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02" w:rsidRDefault="002B0102" w:rsidP="00803580">
      <w:pPr>
        <w:rPr>
          <w:b/>
          <w:noProof/>
          <w:sz w:val="32"/>
          <w:szCs w:val="32"/>
          <w:lang w:val="en-GB"/>
        </w:rPr>
      </w:pPr>
      <w:r w:rsidRPr="007D0A39">
        <w:rPr>
          <w:b/>
          <w:noProof/>
          <w:sz w:val="32"/>
          <w:szCs w:val="32"/>
          <w:lang w:val="en-GB"/>
        </w:rPr>
        <w:t>Technical Datasheet</w:t>
      </w:r>
    </w:p>
    <w:p w:rsidR="00803580" w:rsidRPr="007D0A39" w:rsidRDefault="00803580" w:rsidP="00803580">
      <w:pPr>
        <w:rPr>
          <w:b/>
          <w:noProof/>
          <w:sz w:val="32"/>
          <w:szCs w:val="32"/>
          <w:lang w:val="en-GB"/>
        </w:rPr>
      </w:pPr>
      <w:r>
        <w:rPr>
          <w:b/>
          <w:noProof/>
          <w:sz w:val="32"/>
          <w:szCs w:val="32"/>
          <w:lang w:val="en-GB"/>
        </w:rPr>
        <w:t>Holdtite R62</w:t>
      </w:r>
    </w:p>
    <w:p w:rsidR="002B0102" w:rsidRDefault="002B0102">
      <w:pPr>
        <w:rPr>
          <w:b/>
          <w:noProof/>
          <w:sz w:val="28"/>
          <w:szCs w:val="28"/>
          <w:lang w:val="en-GB"/>
        </w:rPr>
      </w:pPr>
      <w:r w:rsidRPr="007D0A39">
        <w:rPr>
          <w:b/>
          <w:noProof/>
          <w:sz w:val="28"/>
          <w:szCs w:val="28"/>
          <w:lang w:val="en-GB"/>
        </w:rPr>
        <w:t>Product Description</w:t>
      </w:r>
    </w:p>
    <w:p w:rsidR="002B0102" w:rsidRPr="00E8610B" w:rsidRDefault="00803580" w:rsidP="00803580">
      <w:pPr>
        <w:rPr>
          <w:noProof/>
          <w:sz w:val="18"/>
          <w:szCs w:val="18"/>
          <w:lang w:val="en-GB"/>
        </w:rPr>
      </w:pPr>
      <w:r>
        <w:rPr>
          <w:noProof/>
          <w:sz w:val="18"/>
          <w:szCs w:val="18"/>
          <w:lang w:val="en-GB"/>
        </w:rPr>
        <w:t>Holdtite R62</w:t>
      </w:r>
      <w:r w:rsidR="002B0102" w:rsidRPr="00E8610B">
        <w:rPr>
          <w:noProof/>
          <w:sz w:val="18"/>
          <w:szCs w:val="18"/>
          <w:lang w:val="en-GB"/>
        </w:rPr>
        <w:t xml:space="preserve"> </w:t>
      </w:r>
      <w:r w:rsidR="002B0102">
        <w:rPr>
          <w:noProof/>
          <w:sz w:val="18"/>
          <w:szCs w:val="18"/>
          <w:lang w:val="en-GB"/>
        </w:rPr>
        <w:t xml:space="preserve">is a high strength, high temperature </w:t>
      </w:r>
      <w:r w:rsidR="002B0102" w:rsidRPr="00E8610B">
        <w:rPr>
          <w:noProof/>
          <w:sz w:val="18"/>
          <w:szCs w:val="18"/>
          <w:lang w:val="en-GB"/>
        </w:rPr>
        <w:t>retaining compound, designed to bond close fitting metal surfaces with an ultimate structural strength.</w:t>
      </w:r>
      <w:r w:rsidR="002B0102">
        <w:rPr>
          <w:noProof/>
          <w:sz w:val="18"/>
          <w:szCs w:val="18"/>
          <w:lang w:val="en-GB"/>
        </w:rPr>
        <w:t xml:space="preserve">  </w:t>
      </w:r>
      <w:r>
        <w:rPr>
          <w:noProof/>
          <w:sz w:val="18"/>
          <w:szCs w:val="18"/>
          <w:lang w:val="en-GB"/>
        </w:rPr>
        <w:t>R62</w:t>
      </w:r>
      <w:r w:rsidR="002B0102" w:rsidRPr="00E8610B">
        <w:rPr>
          <w:noProof/>
          <w:sz w:val="18"/>
          <w:szCs w:val="18"/>
          <w:lang w:val="en-GB"/>
        </w:rPr>
        <w:t xml:space="preserve"> specializes in bonding cylindrical fitting parts, and maintains an unfaltering bond under all levels of cyclic load stress distribution.</w:t>
      </w:r>
      <w:r w:rsidR="002B0102">
        <w:rPr>
          <w:noProof/>
          <w:sz w:val="18"/>
          <w:szCs w:val="18"/>
          <w:lang w:val="en-GB"/>
        </w:rPr>
        <w:t xml:space="preserve">  This product has additional adhesion promoters allowing excellent performance on aluminium, plated metals, stainless steel and hybrid alloy parts.</w:t>
      </w:r>
    </w:p>
    <w:p w:rsidR="002B0102" w:rsidRDefault="002B0102">
      <w:pPr>
        <w:rPr>
          <w:b/>
          <w:noProof/>
          <w:sz w:val="28"/>
          <w:szCs w:val="28"/>
          <w:lang w:val="en-GB"/>
        </w:rPr>
      </w:pPr>
      <w:r w:rsidRPr="005A79CD">
        <w:rPr>
          <w:b/>
          <w:noProof/>
          <w:sz w:val="28"/>
          <w:szCs w:val="28"/>
          <w:lang w:val="en-GB"/>
        </w:rPr>
        <w:t>Typical Applications</w:t>
      </w:r>
    </w:p>
    <w:p w:rsidR="002B0102" w:rsidRPr="00E8610B" w:rsidRDefault="00803580">
      <w:pPr>
        <w:rPr>
          <w:noProof/>
          <w:sz w:val="18"/>
          <w:szCs w:val="18"/>
          <w:lang w:val="en-GB"/>
        </w:rPr>
      </w:pPr>
      <w:r>
        <w:rPr>
          <w:noProof/>
          <w:sz w:val="18"/>
          <w:szCs w:val="18"/>
          <w:lang w:val="en-GB"/>
        </w:rPr>
        <w:t>Holdtite R62</w:t>
      </w:r>
      <w:r w:rsidR="002B0102" w:rsidRPr="00E8610B">
        <w:rPr>
          <w:noProof/>
          <w:sz w:val="18"/>
          <w:szCs w:val="18"/>
          <w:lang w:val="en-GB"/>
        </w:rPr>
        <w:t xml:space="preserve"> </w:t>
      </w:r>
      <w:r w:rsidR="002B0102">
        <w:rPr>
          <w:noProof/>
          <w:sz w:val="18"/>
          <w:szCs w:val="18"/>
          <w:lang w:val="en-GB"/>
        </w:rPr>
        <w:t>is designed for high temperature resistance, and excells in many applications including:</w:t>
      </w:r>
    </w:p>
    <w:p w:rsidR="002B0102" w:rsidRPr="00E8610B" w:rsidRDefault="002B0102" w:rsidP="00151153">
      <w:pPr>
        <w:pStyle w:val="aa"/>
        <w:numPr>
          <w:ilvl w:val="0"/>
          <w:numId w:val="1"/>
        </w:numPr>
        <w:rPr>
          <w:noProof/>
          <w:sz w:val="18"/>
          <w:szCs w:val="18"/>
          <w:lang w:val="en-GB"/>
        </w:rPr>
      </w:pPr>
      <w:r w:rsidRPr="00E8610B">
        <w:rPr>
          <w:noProof/>
          <w:sz w:val="18"/>
          <w:szCs w:val="18"/>
          <w:lang w:val="en-GB"/>
        </w:rPr>
        <w:t>High strength retention of bearings</w:t>
      </w:r>
      <w:r>
        <w:rPr>
          <w:noProof/>
          <w:sz w:val="18"/>
          <w:szCs w:val="18"/>
          <w:lang w:val="en-GB"/>
        </w:rPr>
        <w:t xml:space="preserve"> into auto transmissions.</w:t>
      </w:r>
    </w:p>
    <w:p w:rsidR="002B0102" w:rsidRPr="00E8610B" w:rsidRDefault="002B0102" w:rsidP="00151153">
      <w:pPr>
        <w:pStyle w:val="aa"/>
        <w:numPr>
          <w:ilvl w:val="0"/>
          <w:numId w:val="1"/>
        </w:numPr>
        <w:rPr>
          <w:noProof/>
          <w:sz w:val="18"/>
          <w:szCs w:val="18"/>
          <w:lang w:val="en-GB"/>
        </w:rPr>
      </w:pPr>
      <w:r>
        <w:rPr>
          <w:noProof/>
          <w:sz w:val="18"/>
          <w:szCs w:val="18"/>
          <w:lang w:val="en-GB"/>
        </w:rPr>
        <w:t>Bonding location pins in radiator assemblies.</w:t>
      </w:r>
    </w:p>
    <w:p w:rsidR="002B0102" w:rsidRPr="00E8610B" w:rsidRDefault="002B0102" w:rsidP="00151153">
      <w:pPr>
        <w:pStyle w:val="aa"/>
        <w:numPr>
          <w:ilvl w:val="0"/>
          <w:numId w:val="1"/>
        </w:numPr>
        <w:rPr>
          <w:noProof/>
          <w:sz w:val="18"/>
          <w:szCs w:val="18"/>
          <w:lang w:val="en-GB"/>
        </w:rPr>
      </w:pPr>
      <w:r w:rsidRPr="00E8610B">
        <w:rPr>
          <w:noProof/>
          <w:sz w:val="18"/>
          <w:szCs w:val="18"/>
          <w:lang w:val="en-GB"/>
        </w:rPr>
        <w:t>Bonding rotor</w:t>
      </w:r>
      <w:r>
        <w:rPr>
          <w:noProof/>
          <w:sz w:val="18"/>
          <w:szCs w:val="18"/>
          <w:lang w:val="en-GB"/>
        </w:rPr>
        <w:t>s, bushes and sleeves into pump housings.</w:t>
      </w:r>
    </w:p>
    <w:p w:rsidR="002B0102" w:rsidRPr="00E8610B" w:rsidRDefault="002B0102" w:rsidP="00151153">
      <w:pPr>
        <w:pStyle w:val="aa"/>
        <w:numPr>
          <w:ilvl w:val="0"/>
          <w:numId w:val="1"/>
        </w:numPr>
        <w:rPr>
          <w:noProof/>
          <w:sz w:val="18"/>
          <w:szCs w:val="18"/>
          <w:lang w:val="en-GB"/>
        </w:rPr>
      </w:pPr>
      <w:r w:rsidRPr="00E8610B">
        <w:rPr>
          <w:noProof/>
          <w:sz w:val="18"/>
          <w:szCs w:val="18"/>
          <w:lang w:val="en-GB"/>
        </w:rPr>
        <w:t>Securing loose or worn parts</w:t>
      </w:r>
      <w:r>
        <w:rPr>
          <w:noProof/>
          <w:sz w:val="18"/>
          <w:szCs w:val="18"/>
          <w:lang w:val="en-GB"/>
        </w:rPr>
        <w:t>.</w:t>
      </w:r>
    </w:p>
    <w:p w:rsidR="002B0102" w:rsidRPr="005A79CD" w:rsidRDefault="002B0102">
      <w:pPr>
        <w:rPr>
          <w:b/>
          <w:noProof/>
          <w:sz w:val="28"/>
          <w:szCs w:val="28"/>
          <w:lang w:val="en-GB"/>
        </w:rPr>
      </w:pPr>
      <w:r w:rsidRPr="005A79CD">
        <w:rPr>
          <w:b/>
          <w:noProof/>
          <w:sz w:val="28"/>
          <w:szCs w:val="28"/>
          <w:lang w:val="en-GB"/>
        </w:rPr>
        <w:t>Instructions For Use</w:t>
      </w:r>
    </w:p>
    <w:p w:rsidR="002B0102" w:rsidRDefault="002B0102" w:rsidP="00151153">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 cleaning solvent and allow to dry.</w:t>
      </w:r>
    </w:p>
    <w:p w:rsidR="002B0102" w:rsidRDefault="002B0102" w:rsidP="00151153">
      <w:pPr>
        <w:pStyle w:val="aa"/>
        <w:numPr>
          <w:ilvl w:val="0"/>
          <w:numId w:val="3"/>
        </w:numPr>
        <w:rPr>
          <w:noProof/>
          <w:sz w:val="18"/>
          <w:szCs w:val="18"/>
          <w:lang w:val="en-GB"/>
        </w:rPr>
      </w:pPr>
      <w:r>
        <w:rPr>
          <w:noProof/>
          <w:sz w:val="18"/>
          <w:szCs w:val="18"/>
          <w:lang w:val="en-GB"/>
        </w:rPr>
        <w:t>If the metal is inactive (see Compatibility Chart) apply suitable Bondchem primer.</w:t>
      </w:r>
    </w:p>
    <w:p w:rsidR="002B0102" w:rsidRDefault="002B0102" w:rsidP="00151153">
      <w:pPr>
        <w:pStyle w:val="aa"/>
        <w:numPr>
          <w:ilvl w:val="0"/>
          <w:numId w:val="3"/>
        </w:numPr>
        <w:rPr>
          <w:noProof/>
          <w:sz w:val="18"/>
          <w:szCs w:val="18"/>
          <w:lang w:val="en-GB"/>
        </w:rPr>
      </w:pPr>
      <w:r>
        <w:rPr>
          <w:noProof/>
          <w:sz w:val="18"/>
          <w:szCs w:val="18"/>
          <w:lang w:val="en-GB"/>
        </w:rPr>
        <w:t>Apply the adhesive to both the inside of the collar, and the leading edge of the pin, and assemble parts  with a rotational motion, ensuring a high surface coverage.</w:t>
      </w:r>
    </w:p>
    <w:p w:rsidR="002B0102" w:rsidRPr="00151153" w:rsidRDefault="002B0102" w:rsidP="00151153">
      <w:pPr>
        <w:pStyle w:val="aa"/>
        <w:numPr>
          <w:ilvl w:val="0"/>
          <w:numId w:val="3"/>
        </w:numPr>
        <w:rPr>
          <w:noProof/>
          <w:sz w:val="18"/>
          <w:szCs w:val="18"/>
          <w:lang w:val="en-GB"/>
        </w:rPr>
      </w:pPr>
      <w:r>
        <w:rPr>
          <w:noProof/>
          <w:sz w:val="18"/>
          <w:szCs w:val="18"/>
          <w:lang w:val="en-GB"/>
        </w:rPr>
        <w:t>Allow parts to cure to handling strength.</w:t>
      </w:r>
    </w:p>
    <w:p w:rsidR="002B0102" w:rsidRPr="005A79CD" w:rsidRDefault="002B0102">
      <w:pPr>
        <w:rPr>
          <w:b/>
          <w:noProof/>
          <w:sz w:val="28"/>
          <w:szCs w:val="28"/>
          <w:lang w:val="en-GB"/>
        </w:rPr>
      </w:pPr>
      <w:r w:rsidRPr="005A79CD">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2B0102" w:rsidRPr="00CF3D04" w:rsidTr="00CF3D04">
        <w:trPr>
          <w:jc w:val="center"/>
        </w:trPr>
        <w:tc>
          <w:tcPr>
            <w:tcW w:w="2271" w:type="dxa"/>
          </w:tcPr>
          <w:p w:rsidR="002B0102" w:rsidRPr="00CF3D04" w:rsidRDefault="002B0102" w:rsidP="00CF3D04">
            <w:pPr>
              <w:spacing w:after="0" w:line="240" w:lineRule="auto"/>
              <w:rPr>
                <w:noProof/>
                <w:sz w:val="18"/>
                <w:szCs w:val="18"/>
                <w:lang w:val="en-GB"/>
              </w:rPr>
            </w:pPr>
            <w:r w:rsidRPr="00CF3D04">
              <w:rPr>
                <w:noProof/>
                <w:sz w:val="18"/>
                <w:szCs w:val="18"/>
                <w:lang w:val="en-GB"/>
              </w:rPr>
              <w:t>Resin</w:t>
            </w:r>
          </w:p>
        </w:tc>
        <w:tc>
          <w:tcPr>
            <w:tcW w:w="2271" w:type="dxa"/>
          </w:tcPr>
          <w:p w:rsidR="002B0102" w:rsidRPr="00CF3D04" w:rsidRDefault="002B0102" w:rsidP="00CF3D04">
            <w:pPr>
              <w:spacing w:after="0" w:line="240" w:lineRule="auto"/>
              <w:rPr>
                <w:noProof/>
                <w:sz w:val="18"/>
                <w:szCs w:val="18"/>
                <w:lang w:val="en-GB"/>
              </w:rPr>
            </w:pPr>
            <w:r w:rsidRPr="00CF3D04">
              <w:rPr>
                <w:noProof/>
                <w:sz w:val="18"/>
                <w:szCs w:val="18"/>
                <w:lang w:val="en-GB"/>
              </w:rPr>
              <w:t>Dimethacrylate</w:t>
            </w:r>
          </w:p>
        </w:tc>
      </w:tr>
      <w:tr w:rsidR="002B0102" w:rsidRPr="00CF3D04" w:rsidTr="00CF3D04">
        <w:trPr>
          <w:jc w:val="center"/>
        </w:trPr>
        <w:tc>
          <w:tcPr>
            <w:tcW w:w="2271" w:type="dxa"/>
          </w:tcPr>
          <w:p w:rsidR="002B0102" w:rsidRPr="00CF3D04" w:rsidRDefault="002B0102" w:rsidP="00CF3D04">
            <w:pPr>
              <w:spacing w:after="0" w:line="240" w:lineRule="auto"/>
              <w:rPr>
                <w:noProof/>
                <w:sz w:val="18"/>
                <w:szCs w:val="18"/>
                <w:lang w:val="en-GB"/>
              </w:rPr>
            </w:pPr>
            <w:r w:rsidRPr="00CF3D04">
              <w:rPr>
                <w:noProof/>
                <w:sz w:val="18"/>
                <w:szCs w:val="18"/>
                <w:lang w:val="en-GB"/>
              </w:rPr>
              <w:t>Colour</w:t>
            </w:r>
          </w:p>
        </w:tc>
        <w:tc>
          <w:tcPr>
            <w:tcW w:w="2271" w:type="dxa"/>
          </w:tcPr>
          <w:p w:rsidR="002B0102" w:rsidRPr="00CF3D04" w:rsidRDefault="002B0102" w:rsidP="00CF3D04">
            <w:pPr>
              <w:spacing w:after="0" w:line="240" w:lineRule="auto"/>
              <w:rPr>
                <w:noProof/>
                <w:sz w:val="18"/>
                <w:szCs w:val="18"/>
                <w:lang w:val="en-GB"/>
              </w:rPr>
            </w:pPr>
            <w:r w:rsidRPr="00CF3D04">
              <w:rPr>
                <w:noProof/>
                <w:sz w:val="18"/>
                <w:szCs w:val="18"/>
                <w:lang w:val="en-GB"/>
              </w:rPr>
              <w:t>Green</w:t>
            </w:r>
          </w:p>
        </w:tc>
      </w:tr>
      <w:tr w:rsidR="002B0102" w:rsidRPr="00CF3D04" w:rsidTr="00CF3D04">
        <w:trPr>
          <w:jc w:val="center"/>
        </w:trPr>
        <w:tc>
          <w:tcPr>
            <w:tcW w:w="2271" w:type="dxa"/>
          </w:tcPr>
          <w:p w:rsidR="002B0102" w:rsidRPr="00CF3D04" w:rsidRDefault="002B0102" w:rsidP="00CF3D04">
            <w:pPr>
              <w:spacing w:after="0" w:line="240" w:lineRule="auto"/>
              <w:rPr>
                <w:noProof/>
                <w:sz w:val="18"/>
                <w:szCs w:val="18"/>
                <w:lang w:val="en-GB"/>
              </w:rPr>
            </w:pPr>
            <w:r w:rsidRPr="00CF3D04">
              <w:rPr>
                <w:noProof/>
                <w:sz w:val="18"/>
                <w:szCs w:val="18"/>
                <w:lang w:val="en-GB"/>
              </w:rPr>
              <w:t>Viscosity @ 25</w:t>
            </w:r>
            <w:r w:rsidRPr="00CF3D04">
              <w:rPr>
                <w:noProof/>
                <w:sz w:val="18"/>
                <w:szCs w:val="18"/>
                <w:vertAlign w:val="superscript"/>
                <w:lang w:val="en-GB"/>
              </w:rPr>
              <w:t>0</w:t>
            </w:r>
            <w:r w:rsidRPr="00CF3D04">
              <w:rPr>
                <w:noProof/>
                <w:sz w:val="18"/>
                <w:szCs w:val="18"/>
                <w:lang w:val="en-GB"/>
              </w:rPr>
              <w:t>C</w:t>
            </w:r>
          </w:p>
        </w:tc>
        <w:tc>
          <w:tcPr>
            <w:tcW w:w="2271" w:type="dxa"/>
          </w:tcPr>
          <w:p w:rsidR="002B0102" w:rsidRPr="00CF3D04" w:rsidRDefault="002B0102" w:rsidP="00CF3D04">
            <w:pPr>
              <w:spacing w:after="0" w:line="240" w:lineRule="auto"/>
              <w:rPr>
                <w:noProof/>
                <w:sz w:val="18"/>
                <w:szCs w:val="18"/>
                <w:lang w:val="en-GB"/>
              </w:rPr>
            </w:pPr>
          </w:p>
        </w:tc>
      </w:tr>
      <w:tr w:rsidR="002B0102" w:rsidRPr="00CF3D04" w:rsidTr="00CF3D04">
        <w:trPr>
          <w:jc w:val="center"/>
        </w:trPr>
        <w:tc>
          <w:tcPr>
            <w:tcW w:w="2271" w:type="dxa"/>
          </w:tcPr>
          <w:p w:rsidR="002B0102" w:rsidRPr="00CF3D04" w:rsidRDefault="002B0102" w:rsidP="00CF3D04">
            <w:pPr>
              <w:spacing w:after="0" w:line="240" w:lineRule="auto"/>
              <w:rPr>
                <w:noProof/>
                <w:sz w:val="18"/>
                <w:szCs w:val="18"/>
                <w:lang w:val="en-GB"/>
              </w:rPr>
            </w:pPr>
            <w:r w:rsidRPr="00CF3D04">
              <w:rPr>
                <w:noProof/>
                <w:sz w:val="18"/>
                <w:szCs w:val="18"/>
                <w:lang w:val="en-GB"/>
              </w:rPr>
              <w:t>Brookfield Sp 5 @ 20rpm</w:t>
            </w:r>
          </w:p>
        </w:tc>
        <w:tc>
          <w:tcPr>
            <w:tcW w:w="2271" w:type="dxa"/>
          </w:tcPr>
          <w:p w:rsidR="002B0102" w:rsidRPr="00CF3D04" w:rsidRDefault="002B0102" w:rsidP="00CF3D04">
            <w:pPr>
              <w:spacing w:after="0" w:line="240" w:lineRule="auto"/>
              <w:rPr>
                <w:noProof/>
                <w:sz w:val="18"/>
                <w:szCs w:val="18"/>
                <w:lang w:val="en-GB"/>
              </w:rPr>
            </w:pPr>
            <w:r w:rsidRPr="00CF3D04">
              <w:rPr>
                <w:noProof/>
                <w:sz w:val="18"/>
                <w:szCs w:val="18"/>
                <w:lang w:val="en-GB"/>
              </w:rPr>
              <w:t>5</w:t>
            </w:r>
            <w:r>
              <w:rPr>
                <w:noProof/>
                <w:sz w:val="18"/>
                <w:szCs w:val="18"/>
                <w:lang w:val="en-GB"/>
              </w:rPr>
              <w:t>,</w:t>
            </w:r>
            <w:r w:rsidRPr="00CF3D04">
              <w:rPr>
                <w:noProof/>
                <w:sz w:val="18"/>
                <w:szCs w:val="18"/>
                <w:lang w:val="en-GB"/>
              </w:rPr>
              <w:t>000 to 10,000 cps</w:t>
            </w:r>
          </w:p>
        </w:tc>
      </w:tr>
    </w:tbl>
    <w:p w:rsidR="002B0102" w:rsidRDefault="002B0102">
      <w:pPr>
        <w:rPr>
          <w:noProof/>
          <w:sz w:val="20"/>
          <w:szCs w:val="20"/>
          <w:lang w:val="en-GB"/>
        </w:rPr>
      </w:pPr>
    </w:p>
    <w:p w:rsidR="002B0102" w:rsidRDefault="002B0102">
      <w:pPr>
        <w:rPr>
          <w:b/>
          <w:noProof/>
          <w:sz w:val="28"/>
          <w:szCs w:val="28"/>
          <w:lang w:val="en-GB"/>
        </w:rPr>
      </w:pPr>
    </w:p>
    <w:p w:rsidR="002B0102" w:rsidRDefault="002B0102">
      <w:pPr>
        <w:rPr>
          <w:b/>
          <w:noProof/>
          <w:sz w:val="28"/>
          <w:szCs w:val="28"/>
          <w:lang w:val="en-GB"/>
        </w:rPr>
      </w:pPr>
    </w:p>
    <w:p w:rsidR="002B0102" w:rsidRDefault="002B0102">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6"/>
        <w:gridCol w:w="2092"/>
      </w:tblGrid>
      <w:tr w:rsidR="002B0102" w:rsidRPr="00CF3D04" w:rsidTr="00CF3D04">
        <w:trPr>
          <w:trHeight w:val="248"/>
          <w:jc w:val="center"/>
        </w:trPr>
        <w:tc>
          <w:tcPr>
            <w:tcW w:w="2716" w:type="dxa"/>
          </w:tcPr>
          <w:p w:rsidR="002B0102" w:rsidRPr="00CF3D04" w:rsidRDefault="002B0102" w:rsidP="00CF3D04">
            <w:pPr>
              <w:spacing w:after="0" w:line="240" w:lineRule="auto"/>
              <w:rPr>
                <w:b/>
                <w:noProof/>
                <w:sz w:val="18"/>
                <w:szCs w:val="18"/>
                <w:lang w:val="en-GB"/>
              </w:rPr>
            </w:pPr>
            <w:r w:rsidRPr="00CF3D04">
              <w:rPr>
                <w:noProof/>
                <w:sz w:val="18"/>
                <w:szCs w:val="18"/>
                <w:lang w:val="en-GB"/>
              </w:rPr>
              <w:t>Fixture Time</w:t>
            </w:r>
          </w:p>
        </w:tc>
        <w:tc>
          <w:tcPr>
            <w:tcW w:w="2092" w:type="dxa"/>
          </w:tcPr>
          <w:p w:rsidR="002B0102" w:rsidRPr="00CF3D04" w:rsidRDefault="002B0102" w:rsidP="00CF3D04">
            <w:pPr>
              <w:spacing w:after="0" w:line="240" w:lineRule="auto"/>
              <w:rPr>
                <w:noProof/>
                <w:sz w:val="18"/>
                <w:szCs w:val="18"/>
                <w:lang w:val="en-GB"/>
              </w:rPr>
            </w:pPr>
            <w:r w:rsidRPr="00CF3D04">
              <w:rPr>
                <w:noProof/>
                <w:sz w:val="18"/>
                <w:szCs w:val="18"/>
                <w:lang w:val="en-GB"/>
              </w:rPr>
              <w:t>15-20 min @ 22</w:t>
            </w:r>
            <w:r w:rsidRPr="00CF3D04">
              <w:rPr>
                <w:noProof/>
                <w:sz w:val="18"/>
                <w:szCs w:val="18"/>
                <w:vertAlign w:val="superscript"/>
                <w:lang w:val="en-GB"/>
              </w:rPr>
              <w:t>0</w:t>
            </w:r>
            <w:r w:rsidRPr="00CF3D04">
              <w:rPr>
                <w:noProof/>
                <w:sz w:val="18"/>
                <w:szCs w:val="18"/>
                <w:lang w:val="en-GB"/>
              </w:rPr>
              <w:t>C</w:t>
            </w:r>
          </w:p>
        </w:tc>
      </w:tr>
      <w:tr w:rsidR="002B0102" w:rsidRPr="00CF3D04" w:rsidTr="00CF3D04">
        <w:trPr>
          <w:trHeight w:val="263"/>
          <w:jc w:val="center"/>
        </w:trPr>
        <w:tc>
          <w:tcPr>
            <w:tcW w:w="2716" w:type="dxa"/>
          </w:tcPr>
          <w:p w:rsidR="002B0102" w:rsidRPr="00CF3D04" w:rsidRDefault="002B0102" w:rsidP="00CF3D04">
            <w:pPr>
              <w:spacing w:after="0" w:line="240" w:lineRule="auto"/>
              <w:rPr>
                <w:noProof/>
                <w:sz w:val="18"/>
                <w:szCs w:val="18"/>
                <w:lang w:val="en-GB"/>
              </w:rPr>
            </w:pPr>
            <w:r w:rsidRPr="00CF3D04">
              <w:rPr>
                <w:noProof/>
                <w:sz w:val="18"/>
                <w:szCs w:val="18"/>
                <w:lang w:val="en-GB"/>
              </w:rPr>
              <w:t>Full Cure Time</w:t>
            </w:r>
          </w:p>
        </w:tc>
        <w:tc>
          <w:tcPr>
            <w:tcW w:w="2092" w:type="dxa"/>
          </w:tcPr>
          <w:p w:rsidR="002B0102" w:rsidRPr="00CF3D04" w:rsidRDefault="002B0102" w:rsidP="00CF3D04">
            <w:pPr>
              <w:spacing w:after="0" w:line="240" w:lineRule="auto"/>
              <w:rPr>
                <w:noProof/>
                <w:sz w:val="18"/>
                <w:szCs w:val="18"/>
                <w:lang w:val="en-GB"/>
              </w:rPr>
            </w:pPr>
            <w:r w:rsidRPr="00CF3D04">
              <w:rPr>
                <w:noProof/>
                <w:sz w:val="18"/>
                <w:szCs w:val="18"/>
                <w:lang w:val="en-GB"/>
              </w:rPr>
              <w:t>24 hours @ 22</w:t>
            </w:r>
            <w:r w:rsidRPr="00CF3D04">
              <w:rPr>
                <w:noProof/>
                <w:sz w:val="18"/>
                <w:szCs w:val="18"/>
                <w:vertAlign w:val="superscript"/>
                <w:lang w:val="en-GB"/>
              </w:rPr>
              <w:t>0</w:t>
            </w:r>
            <w:r w:rsidRPr="00CF3D04">
              <w:rPr>
                <w:noProof/>
                <w:sz w:val="18"/>
                <w:szCs w:val="18"/>
                <w:lang w:val="en-GB"/>
              </w:rPr>
              <w:t>C</w:t>
            </w:r>
          </w:p>
        </w:tc>
      </w:tr>
      <w:tr w:rsidR="002B0102" w:rsidRPr="00CF3D04" w:rsidTr="00CF3D04">
        <w:trPr>
          <w:trHeight w:val="248"/>
          <w:jc w:val="center"/>
        </w:trPr>
        <w:tc>
          <w:tcPr>
            <w:tcW w:w="2716" w:type="dxa"/>
          </w:tcPr>
          <w:p w:rsidR="002B0102" w:rsidRPr="00CF3D04" w:rsidRDefault="00A255B8" w:rsidP="00CF3D04">
            <w:pPr>
              <w:spacing w:after="0" w:line="240" w:lineRule="auto"/>
              <w:rPr>
                <w:noProof/>
                <w:sz w:val="18"/>
                <w:szCs w:val="18"/>
                <w:lang w:val="en-GB"/>
              </w:rPr>
            </w:pPr>
            <w:r>
              <w:rPr>
                <w:noProof/>
                <w:sz w:val="18"/>
                <w:szCs w:val="18"/>
                <w:lang w:val="en-GB"/>
              </w:rPr>
              <w:t>Strength Breakloose M10</w:t>
            </w:r>
          </w:p>
        </w:tc>
        <w:tc>
          <w:tcPr>
            <w:tcW w:w="2092" w:type="dxa"/>
          </w:tcPr>
          <w:p w:rsidR="002B0102" w:rsidRPr="00CF3D04" w:rsidRDefault="00A255B8" w:rsidP="00CF3D04">
            <w:pPr>
              <w:spacing w:after="0" w:line="240" w:lineRule="auto"/>
              <w:rPr>
                <w:noProof/>
                <w:sz w:val="18"/>
                <w:szCs w:val="18"/>
                <w:lang w:val="en-GB"/>
              </w:rPr>
            </w:pPr>
            <w:r>
              <w:rPr>
                <w:noProof/>
                <w:sz w:val="18"/>
                <w:szCs w:val="18"/>
                <w:lang w:val="en-GB"/>
              </w:rPr>
              <w:t>23Nm</w:t>
            </w:r>
          </w:p>
        </w:tc>
      </w:tr>
      <w:tr w:rsidR="002B0102" w:rsidRPr="00CF3D04" w:rsidTr="00CF3D04">
        <w:trPr>
          <w:trHeight w:val="263"/>
          <w:jc w:val="center"/>
        </w:trPr>
        <w:tc>
          <w:tcPr>
            <w:tcW w:w="2716" w:type="dxa"/>
          </w:tcPr>
          <w:p w:rsidR="002B0102" w:rsidRPr="00CF3D04" w:rsidRDefault="00A255B8" w:rsidP="00CF3D04">
            <w:pPr>
              <w:spacing w:after="0" w:line="240" w:lineRule="auto"/>
              <w:rPr>
                <w:noProof/>
                <w:sz w:val="18"/>
                <w:szCs w:val="18"/>
                <w:lang w:val="en-GB"/>
              </w:rPr>
            </w:pPr>
            <w:r>
              <w:rPr>
                <w:noProof/>
                <w:sz w:val="18"/>
                <w:szCs w:val="18"/>
                <w:lang w:val="en-GB"/>
              </w:rPr>
              <w:t>Strength Prevailing M10</w:t>
            </w:r>
          </w:p>
        </w:tc>
        <w:tc>
          <w:tcPr>
            <w:tcW w:w="2092" w:type="dxa"/>
          </w:tcPr>
          <w:p w:rsidR="002B0102" w:rsidRPr="00CF3D04" w:rsidRDefault="00A255B8" w:rsidP="00CF3D04">
            <w:pPr>
              <w:spacing w:after="0" w:line="240" w:lineRule="auto"/>
              <w:rPr>
                <w:noProof/>
                <w:sz w:val="18"/>
                <w:szCs w:val="18"/>
                <w:lang w:val="en-GB"/>
              </w:rPr>
            </w:pPr>
            <w:r>
              <w:rPr>
                <w:noProof/>
                <w:sz w:val="18"/>
                <w:szCs w:val="18"/>
                <w:lang w:val="en-GB"/>
              </w:rPr>
              <w:t>25Nm</w:t>
            </w:r>
          </w:p>
        </w:tc>
      </w:tr>
      <w:tr w:rsidR="002B0102" w:rsidRPr="00CF3D04" w:rsidTr="00CF3D04">
        <w:trPr>
          <w:trHeight w:val="248"/>
          <w:jc w:val="center"/>
        </w:trPr>
        <w:tc>
          <w:tcPr>
            <w:tcW w:w="2716" w:type="dxa"/>
          </w:tcPr>
          <w:p w:rsidR="002B0102" w:rsidRPr="00CF3D04" w:rsidRDefault="002B0102" w:rsidP="00CF3D04">
            <w:pPr>
              <w:spacing w:after="0" w:line="240" w:lineRule="auto"/>
              <w:rPr>
                <w:noProof/>
                <w:sz w:val="18"/>
                <w:szCs w:val="18"/>
                <w:lang w:val="en-GB"/>
              </w:rPr>
            </w:pPr>
            <w:smartTag w:uri="urn:schemas-microsoft-com:office:smarttags" w:element="place">
              <w:smartTag w:uri="urn:schemas-microsoft-com:office:smarttags" w:element="PlaceName">
                <w:r w:rsidRPr="00CF3D04">
                  <w:rPr>
                    <w:noProof/>
                    <w:sz w:val="18"/>
                    <w:szCs w:val="18"/>
                    <w:lang w:val="en-GB"/>
                  </w:rPr>
                  <w:t>Temperature</w:t>
                </w:r>
              </w:smartTag>
              <w:r w:rsidRPr="00CF3D04">
                <w:rPr>
                  <w:noProof/>
                  <w:sz w:val="18"/>
                  <w:szCs w:val="18"/>
                  <w:lang w:val="en-GB"/>
                </w:rPr>
                <w:t xml:space="preserve"> </w:t>
              </w:r>
              <w:smartTag w:uri="urn:schemas-microsoft-com:office:smarttags" w:element="PlaceType">
                <w:r w:rsidRPr="00CF3D04">
                  <w:rPr>
                    <w:noProof/>
                    <w:sz w:val="18"/>
                    <w:szCs w:val="18"/>
                    <w:lang w:val="en-GB"/>
                  </w:rPr>
                  <w:t>Range</w:t>
                </w:r>
              </w:smartTag>
            </w:smartTag>
          </w:p>
        </w:tc>
        <w:tc>
          <w:tcPr>
            <w:tcW w:w="2092" w:type="dxa"/>
          </w:tcPr>
          <w:p w:rsidR="002B0102" w:rsidRPr="00CF3D04" w:rsidRDefault="002B0102" w:rsidP="00CF3D04">
            <w:pPr>
              <w:spacing w:after="0" w:line="240" w:lineRule="auto"/>
              <w:rPr>
                <w:noProof/>
                <w:sz w:val="18"/>
                <w:szCs w:val="18"/>
                <w:lang w:val="en-GB"/>
              </w:rPr>
            </w:pPr>
            <w:r w:rsidRPr="00CF3D04">
              <w:rPr>
                <w:noProof/>
                <w:sz w:val="18"/>
                <w:szCs w:val="18"/>
                <w:lang w:val="en-GB"/>
              </w:rPr>
              <w:t>-51</w:t>
            </w:r>
            <w:r w:rsidRPr="00CF3D04">
              <w:rPr>
                <w:noProof/>
                <w:sz w:val="18"/>
                <w:szCs w:val="18"/>
                <w:vertAlign w:val="superscript"/>
                <w:lang w:val="en-GB"/>
              </w:rPr>
              <w:t>0</w:t>
            </w:r>
            <w:r w:rsidRPr="00CF3D04">
              <w:rPr>
                <w:noProof/>
                <w:sz w:val="18"/>
                <w:szCs w:val="18"/>
                <w:lang w:val="en-GB"/>
              </w:rPr>
              <w:t>C to 177</w:t>
            </w:r>
            <w:r w:rsidRPr="00CF3D04">
              <w:rPr>
                <w:noProof/>
                <w:sz w:val="18"/>
                <w:szCs w:val="18"/>
                <w:vertAlign w:val="superscript"/>
                <w:lang w:val="en-GB"/>
              </w:rPr>
              <w:t>0</w:t>
            </w:r>
            <w:r w:rsidRPr="00CF3D04">
              <w:rPr>
                <w:noProof/>
                <w:sz w:val="18"/>
                <w:szCs w:val="18"/>
                <w:lang w:val="en-GB"/>
              </w:rPr>
              <w:t>C</w:t>
            </w:r>
          </w:p>
        </w:tc>
      </w:tr>
    </w:tbl>
    <w:p w:rsidR="002B0102" w:rsidRDefault="002B0102">
      <w:pPr>
        <w:rPr>
          <w:b/>
          <w:noProof/>
          <w:sz w:val="28"/>
          <w:szCs w:val="28"/>
          <w:lang w:val="en-GB"/>
        </w:rPr>
      </w:pPr>
    </w:p>
    <w:p w:rsidR="002B0102" w:rsidRPr="005A79CD" w:rsidRDefault="002B0102">
      <w:pPr>
        <w:rPr>
          <w:b/>
          <w:noProof/>
          <w:sz w:val="28"/>
          <w:szCs w:val="28"/>
          <w:lang w:val="en-GB"/>
        </w:rPr>
      </w:pPr>
      <w:r w:rsidRPr="005A79CD">
        <w:rPr>
          <w:b/>
          <w:noProof/>
          <w:sz w:val="28"/>
          <w:szCs w:val="28"/>
          <w:lang w:val="en-GB"/>
        </w:rPr>
        <w:t>Packaging</w:t>
      </w:r>
    </w:p>
    <w:p w:rsidR="002B0102" w:rsidRPr="00E8610B" w:rsidRDefault="00803580">
      <w:pPr>
        <w:rPr>
          <w:noProof/>
          <w:sz w:val="18"/>
          <w:szCs w:val="18"/>
          <w:lang w:val="en-GB"/>
        </w:rPr>
      </w:pPr>
      <w:r>
        <w:rPr>
          <w:noProof/>
          <w:sz w:val="18"/>
          <w:szCs w:val="18"/>
          <w:lang w:val="en-GB"/>
        </w:rPr>
        <w:t>Holdtite R62</w:t>
      </w:r>
      <w:bookmarkStart w:id="0" w:name="_GoBack"/>
      <w:bookmarkEnd w:id="0"/>
      <w:r w:rsidR="002B0102" w:rsidRPr="00E8610B">
        <w:rPr>
          <w:noProof/>
          <w:sz w:val="18"/>
          <w:szCs w:val="18"/>
          <w:lang w:val="en-GB"/>
        </w:rPr>
        <w:t xml:space="preserve"> is available in 10ml, 50ml, 250ml</w:t>
      </w:r>
      <w:r w:rsidR="002B0102">
        <w:rPr>
          <w:noProof/>
          <w:sz w:val="18"/>
          <w:szCs w:val="18"/>
          <w:lang w:val="en-GB"/>
        </w:rPr>
        <w:t xml:space="preserve"> LDPE</w:t>
      </w:r>
      <w:r w:rsidR="002B0102" w:rsidRPr="00E8610B">
        <w:rPr>
          <w:noProof/>
          <w:sz w:val="18"/>
          <w:szCs w:val="18"/>
          <w:lang w:val="en-GB"/>
        </w:rPr>
        <w:t xml:space="preserve"> </w:t>
      </w:r>
      <w:r w:rsidR="002B0102">
        <w:rPr>
          <w:noProof/>
          <w:sz w:val="18"/>
          <w:szCs w:val="18"/>
          <w:lang w:val="en-GB"/>
        </w:rPr>
        <w:t>bottles.  In addition,  we can offer automated dispensing lines for the bulk dispensing of this material.</w:t>
      </w:r>
    </w:p>
    <w:p w:rsidR="002B0102" w:rsidRPr="005A79CD" w:rsidRDefault="002B0102">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2B0102" w:rsidRPr="00E8610B" w:rsidRDefault="00803580">
      <w:pPr>
        <w:rPr>
          <w:noProof/>
          <w:sz w:val="18"/>
          <w:szCs w:val="18"/>
          <w:lang w:val="en-GB"/>
        </w:rPr>
      </w:pPr>
      <w:r>
        <w:rPr>
          <w:noProof/>
          <w:sz w:val="18"/>
          <w:szCs w:val="18"/>
          <w:lang w:val="en-GB"/>
        </w:rPr>
        <w:t>Holdtite R62</w:t>
      </w:r>
      <w:r w:rsidR="002B0102" w:rsidRPr="00E8610B">
        <w:rPr>
          <w:noProof/>
          <w:sz w:val="18"/>
          <w:szCs w:val="18"/>
          <w:lang w:val="en-GB"/>
        </w:rPr>
        <w:t xml:space="preserve"> sho</w:t>
      </w:r>
      <w:r w:rsidR="002B0102">
        <w:rPr>
          <w:noProof/>
          <w:sz w:val="18"/>
          <w:szCs w:val="18"/>
          <w:lang w:val="en-GB"/>
        </w:rPr>
        <w:t>uld be stored in a cool dry area</w:t>
      </w:r>
      <w:r w:rsidR="002B0102" w:rsidRPr="00E8610B">
        <w:rPr>
          <w:noProof/>
          <w:sz w:val="18"/>
          <w:szCs w:val="18"/>
          <w:lang w:val="en-GB"/>
        </w:rPr>
        <w:t>, out of direct sunlight.</w:t>
      </w:r>
      <w:r w:rsidR="002B0102">
        <w:rPr>
          <w:noProof/>
          <w:sz w:val="18"/>
          <w:szCs w:val="18"/>
          <w:lang w:val="en-GB"/>
        </w:rPr>
        <w:t xml:space="preserve">  Stored correctly , this grade can offer an 18 month shelf life from manufacture.</w:t>
      </w:r>
    </w:p>
    <w:p w:rsidR="002B0102" w:rsidRPr="005A79CD" w:rsidRDefault="002B0102">
      <w:pPr>
        <w:rPr>
          <w:b/>
          <w:noProof/>
          <w:sz w:val="28"/>
          <w:szCs w:val="28"/>
          <w:lang w:val="en-GB"/>
        </w:rPr>
      </w:pPr>
      <w:r w:rsidRPr="005A79CD">
        <w:rPr>
          <w:b/>
          <w:noProof/>
          <w:sz w:val="28"/>
          <w:szCs w:val="28"/>
          <w:lang w:val="en-GB"/>
        </w:rPr>
        <w:t>Health and Safety in Use</w:t>
      </w:r>
    </w:p>
    <w:p w:rsidR="002B0102" w:rsidRPr="00E8610B" w:rsidRDefault="002B0102">
      <w:pPr>
        <w:rPr>
          <w:sz w:val="18"/>
          <w:szCs w:val="18"/>
          <w:lang w:val="en-GB"/>
        </w:rPr>
      </w:pPr>
      <w:r w:rsidRPr="007960EB">
        <w:rPr>
          <w:b/>
          <w:noProof/>
          <w:sz w:val="18"/>
          <w:szCs w:val="18"/>
          <w:lang w:val="en-GB"/>
        </w:rPr>
        <w:t>Irritant</w:t>
      </w:r>
      <w:r w:rsidRPr="00E8610B">
        <w:rPr>
          <w:noProof/>
          <w:sz w:val="18"/>
          <w:szCs w:val="18"/>
          <w:lang w:val="en-GB"/>
        </w:rPr>
        <w:t xml:space="preserve">: Contains Methacrylate Esters which may irritate eyes, respiratory organs and skin.  In case of contact with the skin, wash immediately with plenty of water.  For full Health and Safety information </w:t>
      </w:r>
      <w:r>
        <w:rPr>
          <w:noProof/>
          <w:sz w:val="18"/>
          <w:szCs w:val="18"/>
          <w:lang w:val="en-GB"/>
        </w:rPr>
        <w:t xml:space="preserve">please </w:t>
      </w:r>
      <w:r w:rsidRPr="00E8610B">
        <w:rPr>
          <w:noProof/>
          <w:sz w:val="18"/>
          <w:szCs w:val="18"/>
          <w:lang w:val="en-GB"/>
        </w:rPr>
        <w:t>consult the MSDS.</w:t>
      </w:r>
    </w:p>
    <w:sectPr w:rsidR="002B0102" w:rsidRPr="00E8610B" w:rsidSect="007960EB">
      <w:headerReference w:type="default" r:id="rId7"/>
      <w:footerReference w:type="default" r:id="rId8"/>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AA" w:rsidRDefault="00CB0DAA" w:rsidP="009D0CCB">
      <w:pPr>
        <w:spacing w:after="0" w:line="240" w:lineRule="auto"/>
      </w:pPr>
      <w:r>
        <w:separator/>
      </w:r>
    </w:p>
  </w:endnote>
  <w:endnote w:type="continuationSeparator" w:id="0">
    <w:p w:rsidR="00CB0DAA" w:rsidRDefault="00CB0DAA"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02" w:rsidRDefault="002B0102" w:rsidP="00C53D21">
    <w:pPr>
      <w:rPr>
        <w:sz w:val="14"/>
        <w:szCs w:val="14"/>
      </w:rPr>
    </w:pPr>
    <w:r>
      <w:rPr>
        <w:sz w:val="14"/>
        <w:szCs w:val="14"/>
      </w:rPr>
      <w:t xml:space="preserve">The data, information and values contained in this Technical Data Sheet have been obtained by specific tests conducted in a controlled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Bondchem Ltd are not liable for any financial loss or other damages incurred by the user as a result of the use of this product. </w:t>
    </w:r>
  </w:p>
  <w:p w:rsidR="002B0102" w:rsidRPr="005A79CD" w:rsidRDefault="002B0102" w:rsidP="00BA36E0">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AA" w:rsidRDefault="00CB0DAA" w:rsidP="009D0CCB">
      <w:pPr>
        <w:spacing w:after="0" w:line="240" w:lineRule="auto"/>
      </w:pPr>
      <w:r>
        <w:separator/>
      </w:r>
    </w:p>
  </w:footnote>
  <w:footnote w:type="continuationSeparator" w:id="0">
    <w:p w:rsidR="00CB0DAA" w:rsidRDefault="00CB0DAA"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02" w:rsidRDefault="00803580" w:rsidP="009D0CCB">
    <w:pPr>
      <w:pStyle w:val="a3"/>
      <w:jc w:val="right"/>
    </w:pPr>
    <w:r>
      <w:rPr>
        <w:noProof/>
        <w:lang w:bidi="he-IL"/>
      </w:rPr>
      <w:drawing>
        <wp:inline distT="0" distB="0" distL="0" distR="0">
          <wp:extent cx="3439160" cy="11264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1126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151153"/>
    <w:rsid w:val="001D309E"/>
    <w:rsid w:val="001F6353"/>
    <w:rsid w:val="002B0102"/>
    <w:rsid w:val="00356559"/>
    <w:rsid w:val="003710A1"/>
    <w:rsid w:val="004B6159"/>
    <w:rsid w:val="00501AC0"/>
    <w:rsid w:val="00541035"/>
    <w:rsid w:val="00543CC1"/>
    <w:rsid w:val="00590048"/>
    <w:rsid w:val="005A7087"/>
    <w:rsid w:val="005A79CD"/>
    <w:rsid w:val="006D3D2E"/>
    <w:rsid w:val="00707926"/>
    <w:rsid w:val="00794A56"/>
    <w:rsid w:val="007960EB"/>
    <w:rsid w:val="007B734D"/>
    <w:rsid w:val="007D0A39"/>
    <w:rsid w:val="00803580"/>
    <w:rsid w:val="00840464"/>
    <w:rsid w:val="00850E09"/>
    <w:rsid w:val="008649F5"/>
    <w:rsid w:val="0096251A"/>
    <w:rsid w:val="009B1E1B"/>
    <w:rsid w:val="009C4FB7"/>
    <w:rsid w:val="009D0CCB"/>
    <w:rsid w:val="00A255B8"/>
    <w:rsid w:val="00A63D3A"/>
    <w:rsid w:val="00A932A9"/>
    <w:rsid w:val="00AB61C0"/>
    <w:rsid w:val="00B25D4E"/>
    <w:rsid w:val="00B36E2B"/>
    <w:rsid w:val="00BA36E0"/>
    <w:rsid w:val="00C53D21"/>
    <w:rsid w:val="00C863C9"/>
    <w:rsid w:val="00CB0DAA"/>
    <w:rsid w:val="00CF3D04"/>
    <w:rsid w:val="00D23635"/>
    <w:rsid w:val="00E40C0A"/>
    <w:rsid w:val="00E8610B"/>
    <w:rsid w:val="00E96DF9"/>
    <w:rsid w:val="00EC150E"/>
    <w:rsid w:val="00F15D0D"/>
    <w:rsid w:val="00F61094"/>
    <w:rsid w:val="00F77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3A1B322-C5CB-4A9F-8A78-47225F95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link w:val="a7"/>
    <w:uiPriority w:val="99"/>
    <w:semiHidden/>
    <w:locked/>
    <w:rsid w:val="009D0CCB"/>
    <w:rPr>
      <w:rFonts w:ascii="Tahoma" w:hAnsi="Tahoma" w:cs="Tahoma"/>
      <w:sz w:val="16"/>
      <w:szCs w:val="16"/>
    </w:rPr>
  </w:style>
  <w:style w:type="table" w:styleId="a9">
    <w:name w:val="Table Grid"/>
    <w:basedOn w:val="a1"/>
    <w:uiPriority w:val="99"/>
    <w:rsid w:val="005410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8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1771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Technical Datasheet AR10</vt:lpstr>
    </vt:vector>
  </TitlesOfParts>
  <Company>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AR10</dc:title>
  <dc:subject/>
  <dc:creator>Owner</dc:creator>
  <cp:keywords/>
  <dc:description/>
  <cp:lastModifiedBy>Owner</cp:lastModifiedBy>
  <cp:revision>2</cp:revision>
  <cp:lastPrinted>2008-08-01T08:36:00Z</cp:lastPrinted>
  <dcterms:created xsi:type="dcterms:W3CDTF">2017-11-08T06:14:00Z</dcterms:created>
  <dcterms:modified xsi:type="dcterms:W3CDTF">2017-11-08T06:14:00Z</dcterms:modified>
</cp:coreProperties>
</file>