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44" w:rsidRPr="007D0A39" w:rsidRDefault="00163144">
      <w:pPr>
        <w:rPr>
          <w:b/>
          <w:noProof/>
          <w:sz w:val="32"/>
          <w:szCs w:val="32"/>
          <w:lang w:val="en-GB"/>
        </w:rPr>
      </w:pPr>
      <w:r w:rsidRPr="007D0A39">
        <w:rPr>
          <w:b/>
          <w:noProof/>
          <w:sz w:val="32"/>
          <w:szCs w:val="32"/>
          <w:lang w:val="en-GB"/>
        </w:rPr>
        <w:t>Technical Datasheet</w:t>
      </w:r>
      <w:r w:rsidR="00CB50FB">
        <w:rPr>
          <w:b/>
          <w:noProof/>
          <w:sz w:val="32"/>
          <w:szCs w:val="32"/>
          <w:lang w:val="en-GB"/>
        </w:rPr>
        <w:t xml:space="preserve"> UV5</w:t>
      </w:r>
    </w:p>
    <w:p w:rsidR="00163144" w:rsidRDefault="00163144" w:rsidP="002E081B">
      <w:pPr>
        <w:spacing w:after="120"/>
        <w:rPr>
          <w:b/>
          <w:noProof/>
          <w:sz w:val="28"/>
          <w:szCs w:val="28"/>
          <w:lang w:val="en-GB"/>
        </w:rPr>
      </w:pPr>
      <w:r w:rsidRPr="007D0A39">
        <w:rPr>
          <w:b/>
          <w:noProof/>
          <w:sz w:val="28"/>
          <w:szCs w:val="28"/>
          <w:lang w:val="en-GB"/>
        </w:rPr>
        <w:t>Product Description</w:t>
      </w:r>
    </w:p>
    <w:p w:rsidR="00163144" w:rsidRDefault="00CB50FB" w:rsidP="002E081B">
      <w:pPr>
        <w:spacing w:after="120"/>
        <w:rPr>
          <w:noProof/>
          <w:sz w:val="18"/>
          <w:szCs w:val="18"/>
          <w:lang w:val="en-GB"/>
        </w:rPr>
      </w:pPr>
      <w:r>
        <w:rPr>
          <w:noProof/>
          <w:sz w:val="18"/>
          <w:szCs w:val="18"/>
          <w:lang w:val="en-GB"/>
        </w:rPr>
        <w:t>Bondchem UV5</w:t>
      </w:r>
      <w:r w:rsidR="00163144">
        <w:rPr>
          <w:noProof/>
          <w:sz w:val="18"/>
          <w:szCs w:val="18"/>
          <w:lang w:val="en-GB"/>
        </w:rPr>
        <w:t xml:space="preserve"> is a</w:t>
      </w:r>
      <w:r w:rsidR="0030049E">
        <w:rPr>
          <w:noProof/>
          <w:sz w:val="18"/>
          <w:szCs w:val="18"/>
          <w:lang w:val="en-GB"/>
        </w:rPr>
        <w:t xml:space="preserve"> single component, </w:t>
      </w:r>
      <w:r w:rsidR="00650098">
        <w:rPr>
          <w:noProof/>
          <w:sz w:val="18"/>
          <w:szCs w:val="18"/>
          <w:lang w:val="en-GB"/>
        </w:rPr>
        <w:t>medium viscosity</w:t>
      </w:r>
      <w:r w:rsidR="00701126">
        <w:rPr>
          <w:noProof/>
          <w:sz w:val="18"/>
          <w:szCs w:val="18"/>
          <w:lang w:val="en-GB"/>
        </w:rPr>
        <w:t>, ultra fast cure UV li</w:t>
      </w:r>
      <w:r w:rsidR="00725B47">
        <w:rPr>
          <w:noProof/>
          <w:sz w:val="18"/>
          <w:szCs w:val="18"/>
          <w:lang w:val="en-GB"/>
        </w:rPr>
        <w:t>ght curable structural adhesive.  This grade is</w:t>
      </w:r>
      <w:r w:rsidR="00701126">
        <w:rPr>
          <w:noProof/>
          <w:sz w:val="18"/>
          <w:szCs w:val="18"/>
          <w:lang w:val="en-GB"/>
        </w:rPr>
        <w:t xml:space="preserve"> designed to bond</w:t>
      </w:r>
      <w:r w:rsidR="00650098">
        <w:rPr>
          <w:noProof/>
          <w:sz w:val="18"/>
          <w:szCs w:val="18"/>
          <w:lang w:val="en-GB"/>
        </w:rPr>
        <w:t xml:space="preserve"> medium to</w:t>
      </w:r>
      <w:r w:rsidR="00701126">
        <w:rPr>
          <w:noProof/>
          <w:sz w:val="18"/>
          <w:szCs w:val="18"/>
          <w:lang w:val="en-GB"/>
        </w:rPr>
        <w:t xml:space="preserve"> </w:t>
      </w:r>
      <w:r w:rsidR="00650098">
        <w:rPr>
          <w:noProof/>
          <w:sz w:val="18"/>
          <w:szCs w:val="18"/>
          <w:lang w:val="en-GB"/>
        </w:rPr>
        <w:t>large surface area glass to glass applications.  Once cured this grade offers optimum clarity and excellent environmental resistance.</w:t>
      </w:r>
    </w:p>
    <w:p w:rsidR="00163144" w:rsidRDefault="00163144" w:rsidP="002E081B">
      <w:pPr>
        <w:spacing w:after="120"/>
        <w:rPr>
          <w:b/>
          <w:noProof/>
          <w:sz w:val="28"/>
          <w:szCs w:val="28"/>
          <w:lang w:val="en-GB"/>
        </w:rPr>
      </w:pPr>
      <w:r w:rsidRPr="005A79CD">
        <w:rPr>
          <w:b/>
          <w:noProof/>
          <w:sz w:val="28"/>
          <w:szCs w:val="28"/>
          <w:lang w:val="en-GB"/>
        </w:rPr>
        <w:t>Typical Applications</w:t>
      </w:r>
    </w:p>
    <w:p w:rsidR="00163144" w:rsidRPr="000C1C33" w:rsidRDefault="00163144" w:rsidP="002E081B">
      <w:pPr>
        <w:spacing w:after="120"/>
        <w:rPr>
          <w:noProof/>
          <w:sz w:val="28"/>
          <w:szCs w:val="28"/>
          <w:lang w:val="en-GB"/>
        </w:rPr>
      </w:pPr>
      <w:r>
        <w:rPr>
          <w:noProof/>
          <w:sz w:val="18"/>
          <w:szCs w:val="18"/>
          <w:lang w:val="en-GB"/>
        </w:rPr>
        <w:t>Bondchem</w:t>
      </w:r>
      <w:r w:rsidR="00650098">
        <w:rPr>
          <w:noProof/>
          <w:sz w:val="18"/>
          <w:szCs w:val="18"/>
          <w:lang w:val="en-GB"/>
        </w:rPr>
        <w:t xml:space="preserve"> UV</w:t>
      </w:r>
      <w:r w:rsidR="00CB50FB">
        <w:rPr>
          <w:noProof/>
          <w:sz w:val="18"/>
          <w:szCs w:val="18"/>
          <w:lang w:val="en-GB"/>
        </w:rPr>
        <w:t>5</w:t>
      </w:r>
      <w:r w:rsidR="00701126">
        <w:rPr>
          <w:noProof/>
          <w:sz w:val="18"/>
          <w:szCs w:val="18"/>
          <w:lang w:val="en-GB"/>
        </w:rPr>
        <w:t xml:space="preserve"> cures</w:t>
      </w:r>
      <w:r w:rsidR="00CB50FB">
        <w:rPr>
          <w:noProof/>
          <w:sz w:val="18"/>
          <w:szCs w:val="18"/>
          <w:lang w:val="en-GB"/>
        </w:rPr>
        <w:t xml:space="preserve"> in seconds upon exposure to UV</w:t>
      </w:r>
      <w:r w:rsidR="00701126">
        <w:rPr>
          <w:noProof/>
          <w:sz w:val="18"/>
          <w:szCs w:val="18"/>
          <w:lang w:val="en-GB"/>
        </w:rPr>
        <w:t xml:space="preserve"> light to form an impact resistant flexible bond</w:t>
      </w:r>
      <w:r>
        <w:rPr>
          <w:noProof/>
          <w:sz w:val="18"/>
          <w:szCs w:val="18"/>
          <w:lang w:val="en-GB"/>
        </w:rPr>
        <w:t>.</w:t>
      </w:r>
      <w:r w:rsidR="00701126">
        <w:rPr>
          <w:noProof/>
          <w:sz w:val="18"/>
          <w:szCs w:val="18"/>
          <w:lang w:val="en-GB"/>
        </w:rPr>
        <w:t xml:space="preserve">  It is used widely on many substrates and applications in both industrial and medical market sectors.  Typical applications </w:t>
      </w:r>
      <w:r>
        <w:rPr>
          <w:noProof/>
          <w:sz w:val="18"/>
          <w:szCs w:val="18"/>
          <w:lang w:val="en-GB"/>
        </w:rPr>
        <w:t>shown below:</w:t>
      </w:r>
    </w:p>
    <w:p w:rsidR="00163144" w:rsidRPr="00C35772" w:rsidRDefault="00163144" w:rsidP="00701126">
      <w:pPr>
        <w:pStyle w:val="ListParagraph"/>
        <w:numPr>
          <w:ilvl w:val="0"/>
          <w:numId w:val="6"/>
        </w:numPr>
        <w:rPr>
          <w:noProof/>
          <w:sz w:val="28"/>
          <w:szCs w:val="28"/>
          <w:lang w:val="en-GB"/>
        </w:rPr>
      </w:pPr>
      <w:r w:rsidRPr="00701126">
        <w:rPr>
          <w:noProof/>
          <w:sz w:val="18"/>
          <w:szCs w:val="18"/>
          <w:lang w:val="en-GB"/>
        </w:rPr>
        <w:t xml:space="preserve">Bonding </w:t>
      </w:r>
      <w:r w:rsidR="00650098">
        <w:rPr>
          <w:noProof/>
          <w:sz w:val="18"/>
          <w:szCs w:val="18"/>
          <w:lang w:val="en-GB"/>
        </w:rPr>
        <w:t>glass bevel assemblies.</w:t>
      </w:r>
    </w:p>
    <w:p w:rsidR="00650098" w:rsidRPr="00C35772" w:rsidRDefault="00C35772" w:rsidP="00701126">
      <w:pPr>
        <w:pStyle w:val="ListParagraph"/>
        <w:numPr>
          <w:ilvl w:val="0"/>
          <w:numId w:val="6"/>
        </w:numPr>
        <w:rPr>
          <w:noProof/>
          <w:sz w:val="28"/>
          <w:szCs w:val="28"/>
          <w:lang w:val="en-GB"/>
        </w:rPr>
      </w:pPr>
      <w:r w:rsidRPr="00C35772">
        <w:rPr>
          <w:noProof/>
          <w:sz w:val="18"/>
          <w:szCs w:val="18"/>
          <w:lang w:val="en-GB"/>
        </w:rPr>
        <w:t>Laminating glass</w:t>
      </w:r>
      <w:r>
        <w:rPr>
          <w:noProof/>
          <w:sz w:val="18"/>
          <w:szCs w:val="18"/>
          <w:lang w:val="en-GB"/>
        </w:rPr>
        <w:t>.</w:t>
      </w:r>
    </w:p>
    <w:p w:rsidR="00163144" w:rsidRDefault="00163144" w:rsidP="002E081B">
      <w:pPr>
        <w:spacing w:after="120"/>
        <w:rPr>
          <w:b/>
          <w:noProof/>
          <w:sz w:val="28"/>
          <w:szCs w:val="28"/>
          <w:lang w:val="en-GB"/>
        </w:rPr>
      </w:pPr>
      <w:r w:rsidRPr="005A79CD">
        <w:rPr>
          <w:b/>
          <w:noProof/>
          <w:sz w:val="28"/>
          <w:szCs w:val="28"/>
          <w:lang w:val="en-GB"/>
        </w:rPr>
        <w:t>Instructions For Use</w:t>
      </w:r>
    </w:p>
    <w:p w:rsidR="006334A4" w:rsidRPr="005A79CD" w:rsidRDefault="006334A4" w:rsidP="002E081B">
      <w:pPr>
        <w:spacing w:after="120"/>
        <w:rPr>
          <w:b/>
          <w:noProof/>
          <w:sz w:val="28"/>
          <w:szCs w:val="28"/>
          <w:lang w:val="en-GB"/>
        </w:rPr>
      </w:pPr>
      <w:r>
        <w:rPr>
          <w:noProof/>
          <w:sz w:val="18"/>
          <w:szCs w:val="18"/>
          <w:lang w:val="en-GB"/>
        </w:rPr>
        <w:t>This adhesive is UV sensitive, any exposure to daylight, UV light and artificial light should be kept to an absolute minimum during storage and handling.</w:t>
      </w:r>
    </w:p>
    <w:p w:rsidR="00482B3C" w:rsidRDefault="00482B3C" w:rsidP="00482B3C">
      <w:pPr>
        <w:numPr>
          <w:ilvl w:val="0"/>
          <w:numId w:val="8"/>
        </w:numPr>
        <w:spacing w:after="0"/>
        <w:rPr>
          <w:noProof/>
          <w:sz w:val="18"/>
          <w:szCs w:val="18"/>
          <w:lang w:val="en-GB"/>
        </w:rPr>
      </w:pPr>
      <w:r>
        <w:rPr>
          <w:noProof/>
          <w:sz w:val="18"/>
          <w:szCs w:val="18"/>
          <w:lang w:val="en-GB"/>
        </w:rPr>
        <w:t>Clean parts fully and apply adhesive to one of the mating parts.</w:t>
      </w:r>
    </w:p>
    <w:p w:rsidR="00482B3C" w:rsidRDefault="00482B3C" w:rsidP="00482B3C">
      <w:pPr>
        <w:numPr>
          <w:ilvl w:val="0"/>
          <w:numId w:val="8"/>
        </w:numPr>
        <w:spacing w:after="0"/>
        <w:rPr>
          <w:noProof/>
          <w:sz w:val="18"/>
          <w:szCs w:val="18"/>
          <w:lang w:val="en-GB"/>
        </w:rPr>
      </w:pPr>
      <w:r>
        <w:rPr>
          <w:noProof/>
          <w:sz w:val="18"/>
          <w:szCs w:val="18"/>
          <w:lang w:val="en-GB"/>
        </w:rPr>
        <w:t>Assemble parts, and position ensuring any bubbles are removed prior to cure.</w:t>
      </w:r>
    </w:p>
    <w:p w:rsidR="00482B3C" w:rsidRDefault="00482B3C" w:rsidP="00482B3C">
      <w:pPr>
        <w:numPr>
          <w:ilvl w:val="0"/>
          <w:numId w:val="8"/>
        </w:numPr>
        <w:spacing w:after="0"/>
        <w:rPr>
          <w:noProof/>
          <w:sz w:val="18"/>
          <w:szCs w:val="18"/>
          <w:lang w:val="en-GB"/>
        </w:rPr>
      </w:pPr>
      <w:r>
        <w:rPr>
          <w:noProof/>
          <w:sz w:val="18"/>
          <w:szCs w:val="18"/>
          <w:lang w:val="en-GB"/>
        </w:rPr>
        <w:t>Apply UV light  and allow to cure.*</w:t>
      </w:r>
    </w:p>
    <w:p w:rsidR="00482B3C" w:rsidRDefault="00482B3C" w:rsidP="00482B3C">
      <w:pPr>
        <w:numPr>
          <w:ilvl w:val="0"/>
          <w:numId w:val="8"/>
        </w:numPr>
        <w:spacing w:after="0"/>
        <w:rPr>
          <w:noProof/>
          <w:sz w:val="18"/>
          <w:szCs w:val="18"/>
          <w:lang w:val="en-GB"/>
        </w:rPr>
      </w:pPr>
      <w:r>
        <w:rPr>
          <w:noProof/>
          <w:sz w:val="18"/>
          <w:szCs w:val="18"/>
          <w:lang w:val="en-GB"/>
        </w:rPr>
        <w:t>As the cure rate depends upon lamp intensity, distance from light source, depth of cure needed, bondline gap, and the light transmittance through the substrate itself, it is always advisable to test and assess cure speed prior to production.</w:t>
      </w:r>
    </w:p>
    <w:p w:rsidR="00482B3C" w:rsidRDefault="00482B3C" w:rsidP="00482B3C">
      <w:pPr>
        <w:numPr>
          <w:ilvl w:val="0"/>
          <w:numId w:val="8"/>
        </w:numPr>
        <w:spacing w:after="0"/>
        <w:rPr>
          <w:noProof/>
          <w:sz w:val="18"/>
          <w:szCs w:val="18"/>
          <w:lang w:val="en-GB"/>
        </w:rPr>
      </w:pPr>
      <w:r>
        <w:rPr>
          <w:noProof/>
          <w:sz w:val="18"/>
          <w:szCs w:val="18"/>
          <w:lang w:val="en-GB"/>
        </w:rPr>
        <w:t xml:space="preserve">For guidance, if the gel time under UV exposure = </w:t>
      </w:r>
      <w:r>
        <w:rPr>
          <w:b/>
          <w:noProof/>
          <w:sz w:val="18"/>
          <w:szCs w:val="18"/>
          <w:lang w:val="en-GB"/>
        </w:rPr>
        <w:t xml:space="preserve">X </w:t>
      </w:r>
      <w:r>
        <w:rPr>
          <w:noProof/>
          <w:sz w:val="18"/>
          <w:szCs w:val="18"/>
          <w:lang w:val="en-GB"/>
        </w:rPr>
        <w:t xml:space="preserve">always allow a minimum of </w:t>
      </w:r>
      <w:r>
        <w:rPr>
          <w:b/>
          <w:noProof/>
          <w:sz w:val="18"/>
          <w:szCs w:val="18"/>
          <w:lang w:val="en-GB"/>
        </w:rPr>
        <w:t>X+2X</w:t>
      </w:r>
      <w:r>
        <w:rPr>
          <w:noProof/>
          <w:sz w:val="18"/>
          <w:szCs w:val="18"/>
          <w:lang w:val="en-GB"/>
        </w:rPr>
        <w:t xml:space="preserve"> for a full cure before moving the parts.</w:t>
      </w:r>
    </w:p>
    <w:p w:rsidR="002E081B" w:rsidRDefault="002E081B" w:rsidP="002E081B">
      <w:pPr>
        <w:spacing w:after="0"/>
        <w:ind w:left="720"/>
        <w:rPr>
          <w:noProof/>
          <w:sz w:val="18"/>
          <w:szCs w:val="18"/>
          <w:lang w:val="en-GB"/>
        </w:rPr>
      </w:pPr>
    </w:p>
    <w:p w:rsidR="002E081B" w:rsidRDefault="002E081B" w:rsidP="002E081B">
      <w:pPr>
        <w:spacing w:after="0"/>
        <w:rPr>
          <w:noProof/>
          <w:sz w:val="18"/>
          <w:szCs w:val="18"/>
          <w:lang w:val="en-GB"/>
        </w:rPr>
      </w:pPr>
      <w:r>
        <w:rPr>
          <w:noProof/>
          <w:sz w:val="18"/>
          <w:szCs w:val="18"/>
          <w:lang w:val="en-GB"/>
        </w:rPr>
        <w:t>*Cure rate depends upon lamp intensity, distance from light source, depth of cure needed, bondline gap, and the light transmittance throught the substrate itself.</w:t>
      </w:r>
    </w:p>
    <w:p w:rsidR="002E081B" w:rsidRDefault="002E081B" w:rsidP="002E081B">
      <w:pPr>
        <w:spacing w:after="0"/>
        <w:rPr>
          <w:noProof/>
          <w:sz w:val="18"/>
          <w:szCs w:val="18"/>
          <w:lang w:val="en-GB"/>
        </w:rPr>
      </w:pPr>
    </w:p>
    <w:p w:rsidR="002E081B" w:rsidRDefault="002E081B" w:rsidP="002E081B">
      <w:pPr>
        <w:spacing w:after="0"/>
        <w:rPr>
          <w:noProof/>
          <w:sz w:val="18"/>
          <w:szCs w:val="18"/>
          <w:lang w:val="en-GB"/>
        </w:rPr>
      </w:pPr>
    </w:p>
    <w:p w:rsidR="002E081B" w:rsidRPr="002E081B" w:rsidRDefault="002E081B" w:rsidP="002E081B">
      <w:pPr>
        <w:spacing w:after="0"/>
        <w:rPr>
          <w:noProof/>
          <w:sz w:val="18"/>
          <w:szCs w:val="18"/>
          <w:lang w:val="en-GB"/>
        </w:rPr>
      </w:pPr>
    </w:p>
    <w:p w:rsidR="00163144" w:rsidRPr="00445F2B" w:rsidRDefault="00163144" w:rsidP="002E081B">
      <w:pPr>
        <w:spacing w:after="120"/>
        <w:rPr>
          <w:b/>
          <w:noProof/>
          <w:sz w:val="28"/>
          <w:szCs w:val="28"/>
          <w:lang w:val="en-GB"/>
        </w:rPr>
      </w:pPr>
      <w:r w:rsidRPr="00445F2B">
        <w:rPr>
          <w:b/>
          <w:noProof/>
          <w:sz w:val="28"/>
          <w:szCs w:val="28"/>
          <w:lang w:val="en-GB"/>
        </w:rPr>
        <w:t>Properties of Uncured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1"/>
        <w:gridCol w:w="2271"/>
      </w:tblGrid>
      <w:tr w:rsidR="00163144" w:rsidRPr="00805D66" w:rsidTr="00805D66">
        <w:trPr>
          <w:jc w:val="center"/>
        </w:trPr>
        <w:tc>
          <w:tcPr>
            <w:tcW w:w="2271" w:type="dxa"/>
          </w:tcPr>
          <w:p w:rsidR="00163144" w:rsidRPr="00805D66" w:rsidRDefault="00163144" w:rsidP="002E081B">
            <w:pPr>
              <w:spacing w:after="0" w:line="240" w:lineRule="auto"/>
              <w:rPr>
                <w:noProof/>
                <w:sz w:val="18"/>
                <w:szCs w:val="18"/>
                <w:lang w:val="en-GB"/>
              </w:rPr>
            </w:pPr>
            <w:r w:rsidRPr="00805D66">
              <w:rPr>
                <w:noProof/>
                <w:sz w:val="18"/>
                <w:szCs w:val="18"/>
                <w:lang w:val="en-GB"/>
              </w:rPr>
              <w:t>Resin</w:t>
            </w:r>
          </w:p>
        </w:tc>
        <w:tc>
          <w:tcPr>
            <w:tcW w:w="2271" w:type="dxa"/>
          </w:tcPr>
          <w:p w:rsidR="00163144" w:rsidRPr="00805D66" w:rsidRDefault="006334A4" w:rsidP="002E081B">
            <w:pPr>
              <w:spacing w:after="0" w:line="240" w:lineRule="auto"/>
              <w:rPr>
                <w:noProof/>
                <w:sz w:val="18"/>
                <w:szCs w:val="18"/>
                <w:lang w:val="en-GB"/>
              </w:rPr>
            </w:pPr>
            <w:r>
              <w:rPr>
                <w:noProof/>
                <w:sz w:val="18"/>
                <w:szCs w:val="18"/>
                <w:lang w:val="en-GB"/>
              </w:rPr>
              <w:t xml:space="preserve">Urethane </w:t>
            </w:r>
            <w:r w:rsidR="0030049E">
              <w:rPr>
                <w:noProof/>
                <w:sz w:val="18"/>
                <w:szCs w:val="18"/>
                <w:lang w:val="en-GB"/>
              </w:rPr>
              <w:t>Acrylate</w:t>
            </w:r>
          </w:p>
        </w:tc>
      </w:tr>
      <w:tr w:rsidR="00163144" w:rsidRPr="00805D66" w:rsidTr="00805D66">
        <w:trPr>
          <w:jc w:val="center"/>
        </w:trPr>
        <w:tc>
          <w:tcPr>
            <w:tcW w:w="2271" w:type="dxa"/>
          </w:tcPr>
          <w:p w:rsidR="00163144" w:rsidRPr="00805D66" w:rsidRDefault="00163144" w:rsidP="002E081B">
            <w:pPr>
              <w:spacing w:after="0" w:line="240" w:lineRule="auto"/>
              <w:rPr>
                <w:noProof/>
                <w:sz w:val="18"/>
                <w:szCs w:val="18"/>
                <w:lang w:val="en-GB"/>
              </w:rPr>
            </w:pPr>
            <w:r w:rsidRPr="00805D66">
              <w:rPr>
                <w:noProof/>
                <w:sz w:val="18"/>
                <w:szCs w:val="18"/>
                <w:lang w:val="en-GB"/>
              </w:rPr>
              <w:t>Appearance</w:t>
            </w:r>
          </w:p>
        </w:tc>
        <w:tc>
          <w:tcPr>
            <w:tcW w:w="2271" w:type="dxa"/>
          </w:tcPr>
          <w:p w:rsidR="00163144" w:rsidRPr="00805D66" w:rsidRDefault="00163144" w:rsidP="002E081B">
            <w:pPr>
              <w:spacing w:after="0" w:line="240" w:lineRule="auto"/>
              <w:rPr>
                <w:noProof/>
                <w:sz w:val="18"/>
                <w:szCs w:val="18"/>
                <w:lang w:val="en-GB"/>
              </w:rPr>
            </w:pPr>
            <w:r w:rsidRPr="00805D66">
              <w:rPr>
                <w:noProof/>
                <w:sz w:val="18"/>
                <w:szCs w:val="18"/>
                <w:lang w:val="en-GB"/>
              </w:rPr>
              <w:t>C</w:t>
            </w:r>
            <w:r w:rsidR="006334A4">
              <w:rPr>
                <w:noProof/>
                <w:sz w:val="18"/>
                <w:szCs w:val="18"/>
                <w:lang w:val="en-GB"/>
              </w:rPr>
              <w:t xml:space="preserve">lear </w:t>
            </w:r>
            <w:r w:rsidR="00CB50FB">
              <w:rPr>
                <w:noProof/>
                <w:sz w:val="18"/>
                <w:szCs w:val="18"/>
                <w:lang w:val="en-GB"/>
              </w:rPr>
              <w:t>Liquid</w:t>
            </w:r>
          </w:p>
        </w:tc>
      </w:tr>
      <w:tr w:rsidR="00163144" w:rsidRPr="00805D66" w:rsidTr="00805D66">
        <w:trPr>
          <w:jc w:val="center"/>
        </w:trPr>
        <w:tc>
          <w:tcPr>
            <w:tcW w:w="2271" w:type="dxa"/>
          </w:tcPr>
          <w:p w:rsidR="00163144" w:rsidRPr="00805D66" w:rsidRDefault="00163144" w:rsidP="00805D66">
            <w:pPr>
              <w:spacing w:after="0" w:line="240" w:lineRule="auto"/>
              <w:rPr>
                <w:noProof/>
                <w:sz w:val="18"/>
                <w:szCs w:val="18"/>
                <w:lang w:val="en-GB"/>
              </w:rPr>
            </w:pPr>
            <w:r w:rsidRPr="00805D66">
              <w:rPr>
                <w:noProof/>
                <w:sz w:val="18"/>
                <w:szCs w:val="18"/>
                <w:lang w:val="en-GB"/>
              </w:rPr>
              <w:t xml:space="preserve">Viscosity </w:t>
            </w:r>
          </w:p>
        </w:tc>
        <w:tc>
          <w:tcPr>
            <w:tcW w:w="2271" w:type="dxa"/>
          </w:tcPr>
          <w:p w:rsidR="00163144" w:rsidRPr="00805D66" w:rsidRDefault="00650098" w:rsidP="00805D66">
            <w:pPr>
              <w:spacing w:after="0" w:line="240" w:lineRule="auto"/>
              <w:rPr>
                <w:noProof/>
                <w:sz w:val="18"/>
                <w:szCs w:val="18"/>
                <w:lang w:val="en-GB"/>
              </w:rPr>
            </w:pPr>
            <w:r>
              <w:rPr>
                <w:noProof/>
                <w:sz w:val="18"/>
                <w:szCs w:val="18"/>
                <w:lang w:val="en-GB"/>
              </w:rPr>
              <w:t>1750</w:t>
            </w:r>
            <w:r w:rsidR="00163144" w:rsidRPr="00805D66">
              <w:rPr>
                <w:noProof/>
                <w:sz w:val="18"/>
                <w:szCs w:val="18"/>
                <w:lang w:val="en-GB"/>
              </w:rPr>
              <w:t>cps</w:t>
            </w:r>
          </w:p>
        </w:tc>
      </w:tr>
      <w:tr w:rsidR="00163144" w:rsidRPr="00805D66" w:rsidTr="00805D66">
        <w:trPr>
          <w:jc w:val="center"/>
        </w:trPr>
        <w:tc>
          <w:tcPr>
            <w:tcW w:w="2271" w:type="dxa"/>
          </w:tcPr>
          <w:p w:rsidR="00163144" w:rsidRPr="00805D66" w:rsidRDefault="00163144" w:rsidP="00805D66">
            <w:pPr>
              <w:spacing w:after="0" w:line="240" w:lineRule="auto"/>
              <w:rPr>
                <w:noProof/>
                <w:sz w:val="18"/>
                <w:szCs w:val="18"/>
                <w:lang w:val="en-GB"/>
              </w:rPr>
            </w:pPr>
            <w:r w:rsidRPr="00805D66">
              <w:rPr>
                <w:noProof/>
                <w:sz w:val="18"/>
                <w:szCs w:val="18"/>
                <w:lang w:val="en-GB"/>
              </w:rPr>
              <w:t>Cure System</w:t>
            </w:r>
          </w:p>
        </w:tc>
        <w:tc>
          <w:tcPr>
            <w:tcW w:w="2271" w:type="dxa"/>
          </w:tcPr>
          <w:p w:rsidR="00163144" w:rsidRPr="00805D66" w:rsidRDefault="006334A4" w:rsidP="00CB50FB">
            <w:pPr>
              <w:spacing w:after="0" w:line="240" w:lineRule="auto"/>
              <w:rPr>
                <w:noProof/>
                <w:sz w:val="18"/>
                <w:szCs w:val="18"/>
                <w:lang w:val="en-GB"/>
              </w:rPr>
            </w:pPr>
            <w:r>
              <w:rPr>
                <w:noProof/>
                <w:sz w:val="18"/>
                <w:szCs w:val="18"/>
                <w:lang w:val="en-GB"/>
              </w:rPr>
              <w:t>UV</w:t>
            </w:r>
          </w:p>
        </w:tc>
      </w:tr>
    </w:tbl>
    <w:p w:rsidR="00163144" w:rsidRDefault="00163144">
      <w:pPr>
        <w:rPr>
          <w:noProof/>
          <w:sz w:val="20"/>
          <w:szCs w:val="20"/>
          <w:lang w:val="en-GB"/>
        </w:rPr>
      </w:pPr>
    </w:p>
    <w:p w:rsidR="00163144" w:rsidRDefault="00163144" w:rsidP="002E081B">
      <w:pPr>
        <w:spacing w:after="120"/>
        <w:rPr>
          <w:b/>
          <w:noProof/>
          <w:sz w:val="28"/>
          <w:szCs w:val="28"/>
          <w:lang w:val="en-GB"/>
        </w:rPr>
      </w:pPr>
      <w:r>
        <w:rPr>
          <w:b/>
          <w:noProof/>
          <w:sz w:val="28"/>
          <w:szCs w:val="28"/>
          <w:lang w:val="en-GB"/>
        </w:rPr>
        <w:t>P</w:t>
      </w:r>
      <w:r w:rsidRPr="005A79CD">
        <w:rPr>
          <w:b/>
          <w:noProof/>
          <w:sz w:val="28"/>
          <w:szCs w:val="28"/>
          <w:lang w:val="en-GB"/>
        </w:rPr>
        <w:t>erformance of Cured Material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6"/>
        <w:gridCol w:w="2114"/>
      </w:tblGrid>
      <w:tr w:rsidR="00163144" w:rsidRPr="00805D66" w:rsidTr="006334A4">
        <w:trPr>
          <w:trHeight w:val="248"/>
          <w:jc w:val="center"/>
        </w:trPr>
        <w:tc>
          <w:tcPr>
            <w:tcW w:w="2456" w:type="dxa"/>
          </w:tcPr>
          <w:p w:rsidR="00163144" w:rsidRPr="00805D66" w:rsidRDefault="00650098" w:rsidP="00805D66">
            <w:pPr>
              <w:spacing w:after="0" w:line="240" w:lineRule="auto"/>
              <w:rPr>
                <w:noProof/>
                <w:sz w:val="18"/>
                <w:szCs w:val="18"/>
                <w:lang w:val="en-GB"/>
              </w:rPr>
            </w:pPr>
            <w:r>
              <w:rPr>
                <w:noProof/>
                <w:sz w:val="18"/>
                <w:szCs w:val="18"/>
                <w:lang w:val="en-GB"/>
              </w:rPr>
              <w:t>Cure speed glass to glass</w:t>
            </w:r>
          </w:p>
        </w:tc>
        <w:tc>
          <w:tcPr>
            <w:tcW w:w="2114" w:type="dxa"/>
          </w:tcPr>
          <w:p w:rsidR="006334A4" w:rsidRPr="00805D66" w:rsidRDefault="00650098" w:rsidP="00805D66">
            <w:pPr>
              <w:spacing w:after="0" w:line="240" w:lineRule="auto"/>
              <w:rPr>
                <w:noProof/>
                <w:sz w:val="18"/>
                <w:szCs w:val="18"/>
                <w:lang w:val="en-GB"/>
              </w:rPr>
            </w:pPr>
            <w:r>
              <w:rPr>
                <w:noProof/>
                <w:sz w:val="18"/>
                <w:szCs w:val="18"/>
                <w:lang w:val="en-GB"/>
              </w:rPr>
              <w:t>&lt;10 Seconds</w:t>
            </w:r>
          </w:p>
        </w:tc>
      </w:tr>
      <w:tr w:rsidR="006334A4" w:rsidRPr="00805D66" w:rsidTr="006334A4">
        <w:trPr>
          <w:trHeight w:val="248"/>
          <w:jc w:val="center"/>
        </w:trPr>
        <w:tc>
          <w:tcPr>
            <w:tcW w:w="2456" w:type="dxa"/>
            <w:tcBorders>
              <w:top w:val="single" w:sz="4" w:space="0" w:color="000000"/>
              <w:left w:val="single" w:sz="4" w:space="0" w:color="000000"/>
              <w:bottom w:val="single" w:sz="4" w:space="0" w:color="000000"/>
              <w:right w:val="single" w:sz="4" w:space="0" w:color="000000"/>
            </w:tcBorders>
          </w:tcPr>
          <w:p w:rsidR="006334A4" w:rsidRPr="00805D66" w:rsidRDefault="00650098" w:rsidP="006334A4">
            <w:pPr>
              <w:spacing w:after="0" w:line="240" w:lineRule="auto"/>
              <w:rPr>
                <w:noProof/>
                <w:sz w:val="18"/>
                <w:szCs w:val="18"/>
                <w:lang w:val="en-GB"/>
              </w:rPr>
            </w:pPr>
            <w:r>
              <w:rPr>
                <w:noProof/>
                <w:sz w:val="18"/>
                <w:szCs w:val="18"/>
                <w:lang w:val="en-GB"/>
              </w:rPr>
              <w:t>Typical bond Strength</w:t>
            </w:r>
          </w:p>
        </w:tc>
        <w:tc>
          <w:tcPr>
            <w:tcW w:w="2114" w:type="dxa"/>
            <w:tcBorders>
              <w:top w:val="single" w:sz="4" w:space="0" w:color="000000"/>
              <w:left w:val="single" w:sz="4" w:space="0" w:color="000000"/>
              <w:bottom w:val="single" w:sz="4" w:space="0" w:color="000000"/>
              <w:right w:val="single" w:sz="4" w:space="0" w:color="000000"/>
            </w:tcBorders>
          </w:tcPr>
          <w:p w:rsidR="006334A4" w:rsidRPr="00805D66" w:rsidRDefault="00650098" w:rsidP="00E3609E">
            <w:pPr>
              <w:spacing w:after="0" w:line="240" w:lineRule="auto"/>
              <w:rPr>
                <w:noProof/>
                <w:sz w:val="18"/>
                <w:szCs w:val="18"/>
                <w:lang w:val="en-GB"/>
              </w:rPr>
            </w:pPr>
            <w:r>
              <w:rPr>
                <w:noProof/>
                <w:sz w:val="18"/>
                <w:szCs w:val="18"/>
                <w:lang w:val="en-GB"/>
              </w:rPr>
              <w:t>15</w:t>
            </w:r>
            <w:r w:rsidR="00725B47">
              <w:rPr>
                <w:noProof/>
                <w:sz w:val="18"/>
                <w:szCs w:val="18"/>
                <w:lang w:val="en-GB"/>
              </w:rPr>
              <w:t xml:space="preserve"> - 20Nmm</w:t>
            </w:r>
            <w:r w:rsidR="00725B47">
              <w:rPr>
                <w:noProof/>
                <w:sz w:val="18"/>
                <w:szCs w:val="18"/>
                <w:vertAlign w:val="superscript"/>
                <w:lang w:val="en-GB"/>
              </w:rPr>
              <w:t>2</w:t>
            </w:r>
          </w:p>
        </w:tc>
      </w:tr>
    </w:tbl>
    <w:p w:rsidR="002E081B" w:rsidRDefault="002E081B" w:rsidP="002E081B">
      <w:pPr>
        <w:spacing w:after="0"/>
        <w:rPr>
          <w:b/>
          <w:noProof/>
          <w:sz w:val="28"/>
          <w:szCs w:val="28"/>
          <w:lang w:val="en-GB"/>
        </w:rPr>
      </w:pPr>
    </w:p>
    <w:p w:rsidR="00163144" w:rsidRPr="005A79CD" w:rsidRDefault="00163144" w:rsidP="002E081B">
      <w:pPr>
        <w:spacing w:after="0"/>
        <w:rPr>
          <w:b/>
          <w:noProof/>
          <w:sz w:val="28"/>
          <w:szCs w:val="28"/>
          <w:lang w:val="en-GB"/>
        </w:rPr>
      </w:pPr>
      <w:r w:rsidRPr="005A79CD">
        <w:rPr>
          <w:b/>
          <w:noProof/>
          <w:sz w:val="28"/>
          <w:szCs w:val="28"/>
          <w:lang w:val="en-GB"/>
        </w:rPr>
        <w:t>Packaging</w:t>
      </w:r>
    </w:p>
    <w:p w:rsidR="00650098" w:rsidRDefault="00CB50FB" w:rsidP="002E081B">
      <w:pPr>
        <w:spacing w:after="120"/>
        <w:rPr>
          <w:noProof/>
          <w:sz w:val="18"/>
          <w:szCs w:val="18"/>
          <w:lang w:val="en-GB"/>
        </w:rPr>
      </w:pPr>
      <w:r>
        <w:rPr>
          <w:noProof/>
          <w:sz w:val="18"/>
          <w:szCs w:val="18"/>
          <w:lang w:val="en-GB"/>
        </w:rPr>
        <w:t>Bondchem UV5</w:t>
      </w:r>
      <w:r w:rsidR="00163144" w:rsidRPr="00E8610B">
        <w:rPr>
          <w:noProof/>
          <w:sz w:val="18"/>
          <w:szCs w:val="18"/>
          <w:lang w:val="en-GB"/>
        </w:rPr>
        <w:t xml:space="preserve"> </w:t>
      </w:r>
      <w:r w:rsidR="0030049E">
        <w:rPr>
          <w:noProof/>
          <w:sz w:val="18"/>
          <w:szCs w:val="18"/>
          <w:lang w:val="en-GB"/>
        </w:rPr>
        <w:t>is available in</w:t>
      </w:r>
      <w:r w:rsidR="00650098">
        <w:rPr>
          <w:noProof/>
          <w:sz w:val="18"/>
          <w:szCs w:val="18"/>
          <w:lang w:val="en-GB"/>
        </w:rPr>
        <w:t xml:space="preserve"> 200g</w:t>
      </w:r>
      <w:r w:rsidR="006334A4">
        <w:rPr>
          <w:noProof/>
          <w:sz w:val="18"/>
          <w:szCs w:val="18"/>
          <w:lang w:val="en-GB"/>
        </w:rPr>
        <w:t xml:space="preserve"> black </w:t>
      </w:r>
      <w:r w:rsidR="00650098">
        <w:rPr>
          <w:noProof/>
          <w:sz w:val="18"/>
          <w:szCs w:val="18"/>
          <w:lang w:val="en-GB"/>
        </w:rPr>
        <w:t>bottles.</w:t>
      </w:r>
    </w:p>
    <w:p w:rsidR="00163144" w:rsidRPr="005A79CD" w:rsidRDefault="00163144" w:rsidP="002E081B">
      <w:pPr>
        <w:spacing w:after="120"/>
        <w:rPr>
          <w:b/>
          <w:noProof/>
          <w:sz w:val="28"/>
          <w:szCs w:val="28"/>
          <w:lang w:val="en-GB"/>
        </w:rPr>
      </w:pPr>
      <w:r w:rsidRPr="005A79CD">
        <w:rPr>
          <w:b/>
          <w:noProof/>
          <w:sz w:val="28"/>
          <w:szCs w:val="28"/>
          <w:lang w:val="en-GB"/>
        </w:rPr>
        <w:t>Storage</w:t>
      </w:r>
      <w:r>
        <w:rPr>
          <w:b/>
          <w:noProof/>
          <w:sz w:val="28"/>
          <w:szCs w:val="28"/>
          <w:lang w:val="en-GB"/>
        </w:rPr>
        <w:t xml:space="preserve"> &amp; Shelflife</w:t>
      </w:r>
    </w:p>
    <w:p w:rsidR="00163144" w:rsidRPr="00E8610B" w:rsidRDefault="006334A4" w:rsidP="002E081B">
      <w:pPr>
        <w:spacing w:after="120"/>
        <w:rPr>
          <w:noProof/>
          <w:sz w:val="18"/>
          <w:szCs w:val="18"/>
          <w:lang w:val="en-GB"/>
        </w:rPr>
      </w:pPr>
      <w:r>
        <w:rPr>
          <w:noProof/>
          <w:sz w:val="18"/>
          <w:szCs w:val="18"/>
          <w:lang w:val="en-GB"/>
        </w:rPr>
        <w:t>Bondchem UV</w:t>
      </w:r>
      <w:r w:rsidR="00CB50FB">
        <w:rPr>
          <w:noProof/>
          <w:sz w:val="18"/>
          <w:szCs w:val="18"/>
          <w:lang w:val="en-GB"/>
        </w:rPr>
        <w:t>5</w:t>
      </w:r>
      <w:r w:rsidR="00163144" w:rsidRPr="00E8610B">
        <w:rPr>
          <w:noProof/>
          <w:sz w:val="18"/>
          <w:szCs w:val="18"/>
          <w:lang w:val="en-GB"/>
        </w:rPr>
        <w:t xml:space="preserve"> sho</w:t>
      </w:r>
      <w:r w:rsidR="00163144">
        <w:rPr>
          <w:noProof/>
          <w:sz w:val="18"/>
          <w:szCs w:val="18"/>
          <w:lang w:val="en-GB"/>
        </w:rPr>
        <w:t>uld be stored unopened in a cool dry location</w:t>
      </w:r>
      <w:r w:rsidR="00163144" w:rsidRPr="00E8610B">
        <w:rPr>
          <w:noProof/>
          <w:sz w:val="18"/>
          <w:szCs w:val="18"/>
          <w:lang w:val="en-GB"/>
        </w:rPr>
        <w:t>, out of direct sunlight.</w:t>
      </w:r>
      <w:r w:rsidR="00163144">
        <w:rPr>
          <w:noProof/>
          <w:sz w:val="18"/>
          <w:szCs w:val="18"/>
          <w:lang w:val="en-GB"/>
        </w:rPr>
        <w:t xml:space="preserve">  Stored correctly , this grade can offer a 12 month shelf life from manufacture.</w:t>
      </w:r>
    </w:p>
    <w:p w:rsidR="00163144" w:rsidRPr="005A79CD" w:rsidRDefault="00163144" w:rsidP="002E081B">
      <w:pPr>
        <w:spacing w:after="120"/>
        <w:rPr>
          <w:b/>
          <w:noProof/>
          <w:sz w:val="28"/>
          <w:szCs w:val="28"/>
          <w:lang w:val="en-GB"/>
        </w:rPr>
      </w:pPr>
      <w:r w:rsidRPr="005A79CD">
        <w:rPr>
          <w:b/>
          <w:noProof/>
          <w:sz w:val="28"/>
          <w:szCs w:val="28"/>
          <w:lang w:val="en-GB"/>
        </w:rPr>
        <w:t>Health and Safety in Use</w:t>
      </w:r>
    </w:p>
    <w:p w:rsidR="00163144" w:rsidRPr="00E8610B" w:rsidRDefault="00CB50FB" w:rsidP="00902225">
      <w:pPr>
        <w:rPr>
          <w:sz w:val="18"/>
          <w:szCs w:val="18"/>
          <w:lang w:val="en-GB"/>
        </w:rPr>
      </w:pPr>
      <w:r>
        <w:rPr>
          <w:b/>
          <w:noProof/>
          <w:sz w:val="18"/>
          <w:szCs w:val="18"/>
          <w:lang w:val="en-GB"/>
        </w:rPr>
        <w:t>Bondchem UV5</w:t>
      </w:r>
      <w:r w:rsidR="006334A4">
        <w:rPr>
          <w:b/>
          <w:noProof/>
          <w:sz w:val="18"/>
          <w:szCs w:val="18"/>
          <w:lang w:val="en-GB"/>
        </w:rPr>
        <w:t xml:space="preserve"> </w:t>
      </w:r>
      <w:r w:rsidR="00163144">
        <w:rPr>
          <w:b/>
          <w:noProof/>
          <w:sz w:val="18"/>
          <w:szCs w:val="18"/>
          <w:lang w:val="en-GB"/>
        </w:rPr>
        <w:t>should not be used without consulting the MSDS, which contains full information regarding the use of this product,  including Transport, Disposal, Toxicological, Exposure Controls, Accidental Release and First Aid measures essential to the safe use of this product.</w:t>
      </w:r>
    </w:p>
    <w:p w:rsidR="00163144" w:rsidRPr="00E8610B" w:rsidRDefault="00163144">
      <w:pPr>
        <w:rPr>
          <w:sz w:val="18"/>
          <w:szCs w:val="18"/>
          <w:lang w:val="en-GB"/>
        </w:rPr>
      </w:pPr>
    </w:p>
    <w:sectPr w:rsidR="00163144" w:rsidRPr="00E8610B" w:rsidSect="007960E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pgBorders w:offsetFrom="page">
        <w:top w:val="single" w:sz="4" w:space="24" w:color="BFBFBF"/>
        <w:left w:val="single" w:sz="4" w:space="24" w:color="BFBFBF"/>
        <w:bottom w:val="single" w:sz="4" w:space="24" w:color="BFBFBF"/>
        <w:right w:val="single" w:sz="4" w:space="24" w:color="BFBFBF"/>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0AE" w:rsidRDefault="00B540AE" w:rsidP="009D0CCB">
      <w:pPr>
        <w:spacing w:after="0" w:line="240" w:lineRule="auto"/>
      </w:pPr>
      <w:r>
        <w:separator/>
      </w:r>
    </w:p>
  </w:endnote>
  <w:endnote w:type="continuationSeparator" w:id="0">
    <w:p w:rsidR="00B540AE" w:rsidRDefault="00B540AE" w:rsidP="009D0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44" w:rsidRDefault="001631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44" w:rsidRDefault="00163144" w:rsidP="005C69B1">
    <w:pPr>
      <w:rPr>
        <w:sz w:val="14"/>
        <w:szCs w:val="14"/>
      </w:rPr>
    </w:pPr>
    <w:r>
      <w:rPr>
        <w:sz w:val="14"/>
        <w:szCs w:val="14"/>
      </w:rPr>
      <w:t xml:space="preserve">The data, information and values contained in this Technical Data Sheet have been obtained by specific tests conducted in a controlled environment, and should be used for guidance purposes only.  Although we believe them to be reliable and accurate, users should always conduct their own tests in their specific working conditions to ensure that the product is suitable and effective for use.  It is the users sole responsibility to determine the suitability of the product for the application.  </w:t>
    </w:r>
    <w:proofErr w:type="spellStart"/>
    <w:r>
      <w:rPr>
        <w:sz w:val="14"/>
        <w:szCs w:val="14"/>
      </w:rPr>
      <w:t>Bondchem</w:t>
    </w:r>
    <w:proofErr w:type="spellEnd"/>
    <w:r>
      <w:rPr>
        <w:sz w:val="14"/>
        <w:szCs w:val="14"/>
      </w:rPr>
      <w:t xml:space="preserve"> Ltd cannot be held responsible for the results of procedures undertaken elsewhere, nor for the safeguarding of personnel or property, all of which is the duty of the user. Suitability of products or methods is discretionary. Therefore, warrantees or implied usage obligations should not be attributed to, and are not the responsibility of, </w:t>
    </w:r>
    <w:proofErr w:type="spellStart"/>
    <w:r>
      <w:rPr>
        <w:sz w:val="14"/>
        <w:szCs w:val="14"/>
      </w:rPr>
      <w:t>Bondchem</w:t>
    </w:r>
    <w:proofErr w:type="spellEnd"/>
    <w:r>
      <w:rPr>
        <w:sz w:val="14"/>
        <w:szCs w:val="14"/>
      </w:rPr>
      <w:t xml:space="preserve"> Ltd.  </w:t>
    </w:r>
    <w:proofErr w:type="spellStart"/>
    <w:r>
      <w:rPr>
        <w:sz w:val="14"/>
        <w:szCs w:val="14"/>
      </w:rPr>
      <w:t>Bondchem</w:t>
    </w:r>
    <w:proofErr w:type="spellEnd"/>
    <w:r>
      <w:rPr>
        <w:sz w:val="14"/>
        <w:szCs w:val="14"/>
      </w:rPr>
      <w:t xml:space="preserve"> Ltd are not liable for any financial loss or other damages incurred by the user as a result of the use of this product. </w:t>
    </w:r>
  </w:p>
  <w:p w:rsidR="00163144" w:rsidRPr="005C69B1" w:rsidRDefault="00163144" w:rsidP="005C69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44" w:rsidRDefault="00163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0AE" w:rsidRDefault="00B540AE" w:rsidP="009D0CCB">
      <w:pPr>
        <w:spacing w:after="0" w:line="240" w:lineRule="auto"/>
      </w:pPr>
      <w:r>
        <w:separator/>
      </w:r>
    </w:p>
  </w:footnote>
  <w:footnote w:type="continuationSeparator" w:id="0">
    <w:p w:rsidR="00B540AE" w:rsidRDefault="00B540AE" w:rsidP="009D0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44" w:rsidRDefault="001631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44" w:rsidRDefault="006A1B22" w:rsidP="009D0CCB">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1pt;height:88.3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144" w:rsidRDefault="00163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0A44"/>
    <w:multiLevelType w:val="hybridMultilevel"/>
    <w:tmpl w:val="FD0E8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68A3F8C"/>
    <w:multiLevelType w:val="hybridMultilevel"/>
    <w:tmpl w:val="80469E68"/>
    <w:lvl w:ilvl="0" w:tplc="83BA0EEE">
      <w:start w:val="1"/>
      <w:numFmt w:val="bullet"/>
      <w:lvlText w:val=""/>
      <w:lvlJc w:val="left"/>
      <w:pPr>
        <w:ind w:left="748" w:hanging="360"/>
      </w:pPr>
      <w:rPr>
        <w:rFonts w:ascii="Symbol" w:hAnsi="Symbol" w:hint="default"/>
        <w:sz w:val="20"/>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
    <w:nsid w:val="5CAF6776"/>
    <w:multiLevelType w:val="hybridMultilevel"/>
    <w:tmpl w:val="CC8CB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CE5477"/>
    <w:multiLevelType w:val="hybridMultilevel"/>
    <w:tmpl w:val="B95A3578"/>
    <w:lvl w:ilvl="0" w:tplc="CEAC1B5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7D49B1"/>
    <w:multiLevelType w:val="hybridMultilevel"/>
    <w:tmpl w:val="CBA8AA8A"/>
    <w:lvl w:ilvl="0" w:tplc="D2966D2C">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B1E89"/>
    <w:multiLevelType w:val="hybridMultilevel"/>
    <w:tmpl w:val="571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B37FF"/>
    <w:multiLevelType w:val="hybridMultilevel"/>
    <w:tmpl w:val="5C349B16"/>
    <w:lvl w:ilvl="0" w:tplc="D88E374A">
      <w:start w:val="320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oNotTrackMoves/>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CCB"/>
    <w:rsid w:val="00043BB2"/>
    <w:rsid w:val="000861AF"/>
    <w:rsid w:val="000C1C33"/>
    <w:rsid w:val="000F1047"/>
    <w:rsid w:val="00151153"/>
    <w:rsid w:val="00163144"/>
    <w:rsid w:val="00172BB0"/>
    <w:rsid w:val="0019183E"/>
    <w:rsid w:val="001D00C5"/>
    <w:rsid w:val="001D309E"/>
    <w:rsid w:val="00226ECA"/>
    <w:rsid w:val="00295B8D"/>
    <w:rsid w:val="002C1D81"/>
    <w:rsid w:val="002E081B"/>
    <w:rsid w:val="0030049E"/>
    <w:rsid w:val="003235D8"/>
    <w:rsid w:val="003700E5"/>
    <w:rsid w:val="003710A1"/>
    <w:rsid w:val="003746BB"/>
    <w:rsid w:val="003A4AE0"/>
    <w:rsid w:val="00445F2B"/>
    <w:rsid w:val="00482B3C"/>
    <w:rsid w:val="004B725B"/>
    <w:rsid w:val="00541035"/>
    <w:rsid w:val="00542C2C"/>
    <w:rsid w:val="00543CC1"/>
    <w:rsid w:val="0058663C"/>
    <w:rsid w:val="00590048"/>
    <w:rsid w:val="005A7087"/>
    <w:rsid w:val="005A79CD"/>
    <w:rsid w:val="005C69B1"/>
    <w:rsid w:val="006334A4"/>
    <w:rsid w:val="00645061"/>
    <w:rsid w:val="00650098"/>
    <w:rsid w:val="006529B0"/>
    <w:rsid w:val="006775C2"/>
    <w:rsid w:val="006A1B22"/>
    <w:rsid w:val="006C2E46"/>
    <w:rsid w:val="00701126"/>
    <w:rsid w:val="00707926"/>
    <w:rsid w:val="00725B47"/>
    <w:rsid w:val="00776E1B"/>
    <w:rsid w:val="00794A56"/>
    <w:rsid w:val="007960EB"/>
    <w:rsid w:val="007C5B78"/>
    <w:rsid w:val="007D0A39"/>
    <w:rsid w:val="007D5367"/>
    <w:rsid w:val="00805D66"/>
    <w:rsid w:val="008734B3"/>
    <w:rsid w:val="008E72CC"/>
    <w:rsid w:val="00900FB9"/>
    <w:rsid w:val="00902225"/>
    <w:rsid w:val="00910243"/>
    <w:rsid w:val="00962EBC"/>
    <w:rsid w:val="009C7A51"/>
    <w:rsid w:val="009D0CCB"/>
    <w:rsid w:val="009E07F8"/>
    <w:rsid w:val="00A17DA9"/>
    <w:rsid w:val="00A55149"/>
    <w:rsid w:val="00A932A9"/>
    <w:rsid w:val="00B25D4E"/>
    <w:rsid w:val="00B540AE"/>
    <w:rsid w:val="00B768C9"/>
    <w:rsid w:val="00BA36E0"/>
    <w:rsid w:val="00C0264C"/>
    <w:rsid w:val="00C35772"/>
    <w:rsid w:val="00CB50FB"/>
    <w:rsid w:val="00D23635"/>
    <w:rsid w:val="00D70A8A"/>
    <w:rsid w:val="00E55AAE"/>
    <w:rsid w:val="00E8610B"/>
    <w:rsid w:val="00E96DF9"/>
    <w:rsid w:val="00ED0696"/>
    <w:rsid w:val="00EE56BD"/>
    <w:rsid w:val="00F15D0D"/>
    <w:rsid w:val="00F53A9C"/>
    <w:rsid w:val="00F61094"/>
    <w:rsid w:val="00F76CA6"/>
    <w:rsid w:val="00F8130B"/>
    <w:rsid w:val="00FA7232"/>
    <w:rsid w:val="00FB4B9D"/>
    <w:rsid w:val="00FC57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9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D0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D0CCB"/>
    <w:rPr>
      <w:rFonts w:cs="Times New Roman"/>
    </w:rPr>
  </w:style>
  <w:style w:type="paragraph" w:styleId="Footer">
    <w:name w:val="footer"/>
    <w:basedOn w:val="Normal"/>
    <w:link w:val="FooterChar"/>
    <w:uiPriority w:val="99"/>
    <w:semiHidden/>
    <w:rsid w:val="009D0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D0CCB"/>
    <w:rPr>
      <w:rFonts w:cs="Times New Roman"/>
    </w:rPr>
  </w:style>
  <w:style w:type="paragraph" w:styleId="BalloonText">
    <w:name w:val="Balloon Text"/>
    <w:basedOn w:val="Normal"/>
    <w:link w:val="BalloonTextChar"/>
    <w:uiPriority w:val="99"/>
    <w:semiHidden/>
    <w:rsid w:val="009D0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CCB"/>
    <w:rPr>
      <w:rFonts w:ascii="Tahoma" w:hAnsi="Tahoma" w:cs="Tahoma"/>
      <w:sz w:val="16"/>
      <w:szCs w:val="16"/>
    </w:rPr>
  </w:style>
  <w:style w:type="table" w:styleId="TableGrid">
    <w:name w:val="Table Grid"/>
    <w:basedOn w:val="TableNormal"/>
    <w:uiPriority w:val="99"/>
    <w:rsid w:val="005410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51153"/>
    <w:pPr>
      <w:ind w:left="720"/>
      <w:contextualSpacing/>
    </w:pPr>
  </w:style>
</w:styles>
</file>

<file path=word/webSettings.xml><?xml version="1.0" encoding="utf-8"?>
<w:webSettings xmlns:r="http://schemas.openxmlformats.org/officeDocument/2006/relationships" xmlns:w="http://schemas.openxmlformats.org/wordprocessingml/2006/main">
  <w:divs>
    <w:div w:id="740104251">
      <w:marLeft w:val="0"/>
      <w:marRight w:val="0"/>
      <w:marTop w:val="0"/>
      <w:marBottom w:val="0"/>
      <w:divBdr>
        <w:top w:val="none" w:sz="0" w:space="0" w:color="auto"/>
        <w:left w:val="none" w:sz="0" w:space="0" w:color="auto"/>
        <w:bottom w:val="none" w:sz="0" w:space="0" w:color="auto"/>
        <w:right w:val="none" w:sz="0" w:space="0" w:color="auto"/>
      </w:divBdr>
    </w:div>
    <w:div w:id="740104252">
      <w:marLeft w:val="0"/>
      <w:marRight w:val="0"/>
      <w:marTop w:val="0"/>
      <w:marBottom w:val="0"/>
      <w:divBdr>
        <w:top w:val="none" w:sz="0" w:space="0" w:color="auto"/>
        <w:left w:val="none" w:sz="0" w:space="0" w:color="auto"/>
        <w:bottom w:val="none" w:sz="0" w:space="0" w:color="auto"/>
        <w:right w:val="none" w:sz="0" w:space="0" w:color="auto"/>
      </w:divBdr>
    </w:div>
    <w:div w:id="15138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EEBA-88C1-44C1-BE2C-796C643B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Technical Datasheet C95</vt:lpstr>
    </vt:vector>
  </TitlesOfParts>
  <Company>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Datasheet C95</dc:title>
  <dc:subject/>
  <dc:creator> </dc:creator>
  <cp:keywords/>
  <dc:description/>
  <cp:lastModifiedBy>Matthew Darby</cp:lastModifiedBy>
  <cp:revision>4</cp:revision>
  <cp:lastPrinted>2009-07-02T16:46:00Z</cp:lastPrinted>
  <dcterms:created xsi:type="dcterms:W3CDTF">2011-03-29T11:23:00Z</dcterms:created>
  <dcterms:modified xsi:type="dcterms:W3CDTF">2014-12-10T14:11:00Z</dcterms:modified>
</cp:coreProperties>
</file>