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25" w:rsidRDefault="001E656B" w:rsidP="001D3C19">
      <w:pPr>
        <w:rPr>
          <w:b/>
          <w:noProof/>
          <w:sz w:val="32"/>
          <w:szCs w:val="32"/>
          <w:lang w:val="en-GB"/>
        </w:rPr>
      </w:pPr>
      <w:r w:rsidRPr="007D0A39">
        <w:rPr>
          <w:b/>
          <w:noProof/>
          <w:sz w:val="32"/>
          <w:szCs w:val="32"/>
          <w:lang w:val="en-GB"/>
        </w:rPr>
        <w:t>Technical Datasheet</w:t>
      </w:r>
      <w:r w:rsidR="005C480B">
        <w:rPr>
          <w:b/>
          <w:noProof/>
          <w:sz w:val="32"/>
          <w:szCs w:val="32"/>
          <w:lang w:val="en-GB"/>
        </w:rPr>
        <w:t xml:space="preserve"> </w:t>
      </w:r>
      <w:r w:rsidR="001D3C19">
        <w:rPr>
          <w:b/>
          <w:noProof/>
          <w:sz w:val="32"/>
          <w:szCs w:val="32"/>
          <w:lang w:val="en-GB"/>
        </w:rPr>
        <w:t>Holdtite R48</w:t>
      </w:r>
    </w:p>
    <w:p w:rsidR="00051D8C" w:rsidRPr="00662C25" w:rsidRDefault="005C480B" w:rsidP="00051D8C">
      <w:pPr>
        <w:rPr>
          <w:b/>
          <w:noProof/>
          <w:sz w:val="32"/>
          <w:szCs w:val="32"/>
          <w:lang w:val="en-GB"/>
        </w:rPr>
      </w:pPr>
      <w:r>
        <w:rPr>
          <w:b/>
          <w:noProof/>
          <w:sz w:val="28"/>
          <w:szCs w:val="28"/>
          <w:lang w:val="en-GB"/>
        </w:rPr>
        <w:t>UHS</w:t>
      </w:r>
      <w:r w:rsidR="00051D8C">
        <w:rPr>
          <w:b/>
          <w:noProof/>
          <w:sz w:val="28"/>
          <w:szCs w:val="28"/>
          <w:lang w:val="en-GB"/>
        </w:rPr>
        <w:t xml:space="preserve"> Technology</w:t>
      </w:r>
    </w:p>
    <w:p w:rsidR="00AE78AC" w:rsidRDefault="001D3C19" w:rsidP="00051D8C">
      <w:pPr>
        <w:rPr>
          <w:noProof/>
          <w:sz w:val="18"/>
          <w:szCs w:val="18"/>
          <w:lang w:val="en-GB"/>
        </w:rPr>
      </w:pPr>
      <w:r>
        <w:rPr>
          <w:noProof/>
          <w:sz w:val="18"/>
          <w:szCs w:val="18"/>
          <w:lang w:val="en-GB"/>
        </w:rPr>
        <w:t>Holdtite R48</w:t>
      </w:r>
      <w:r w:rsidR="00051D8C" w:rsidRPr="00E8610B">
        <w:rPr>
          <w:noProof/>
          <w:sz w:val="18"/>
          <w:szCs w:val="18"/>
          <w:lang w:val="en-GB"/>
        </w:rPr>
        <w:t xml:space="preserve"> is </w:t>
      </w:r>
      <w:r w:rsidR="00051D8C">
        <w:rPr>
          <w:noProof/>
          <w:sz w:val="18"/>
          <w:szCs w:val="18"/>
          <w:lang w:val="en-GB"/>
        </w:rPr>
        <w:t xml:space="preserve">produced from our latest </w:t>
      </w:r>
      <w:r w:rsidR="005C480B">
        <w:rPr>
          <w:noProof/>
          <w:sz w:val="18"/>
          <w:szCs w:val="18"/>
          <w:lang w:val="en-GB"/>
        </w:rPr>
        <w:t xml:space="preserve">high strength </w:t>
      </w:r>
      <w:r w:rsidR="00662C25">
        <w:rPr>
          <w:noProof/>
          <w:sz w:val="18"/>
          <w:szCs w:val="18"/>
          <w:lang w:val="en-GB"/>
        </w:rPr>
        <w:t xml:space="preserve">technology </w:t>
      </w:r>
      <w:r w:rsidR="003C658B">
        <w:rPr>
          <w:noProof/>
          <w:sz w:val="18"/>
          <w:szCs w:val="18"/>
          <w:lang w:val="en-GB"/>
        </w:rPr>
        <w:t>for perm</w:t>
      </w:r>
      <w:r w:rsidR="00642C30">
        <w:rPr>
          <w:noProof/>
          <w:sz w:val="18"/>
          <w:szCs w:val="18"/>
          <w:lang w:val="en-GB"/>
        </w:rPr>
        <w:t>anent metal assemblies and fixings.</w:t>
      </w:r>
    </w:p>
    <w:p w:rsidR="001E656B" w:rsidRDefault="001E656B">
      <w:pPr>
        <w:rPr>
          <w:b/>
          <w:noProof/>
          <w:sz w:val="28"/>
          <w:szCs w:val="28"/>
          <w:lang w:val="en-GB"/>
        </w:rPr>
      </w:pPr>
      <w:r w:rsidRPr="007D0A39">
        <w:rPr>
          <w:b/>
          <w:noProof/>
          <w:sz w:val="28"/>
          <w:szCs w:val="28"/>
          <w:lang w:val="en-GB"/>
        </w:rPr>
        <w:t>Product Description</w:t>
      </w:r>
    </w:p>
    <w:p w:rsidR="005C480B" w:rsidRPr="00E8610B" w:rsidRDefault="001D3C19" w:rsidP="001D3C19">
      <w:pPr>
        <w:rPr>
          <w:noProof/>
          <w:sz w:val="18"/>
          <w:szCs w:val="18"/>
          <w:lang w:val="en-GB"/>
        </w:rPr>
      </w:pPr>
      <w:r>
        <w:rPr>
          <w:noProof/>
          <w:sz w:val="18"/>
          <w:szCs w:val="18"/>
          <w:lang w:val="en-GB"/>
        </w:rPr>
        <w:t>Holdtite R48</w:t>
      </w:r>
      <w:r w:rsidR="001E656B" w:rsidRPr="00E8610B">
        <w:rPr>
          <w:noProof/>
          <w:sz w:val="18"/>
          <w:szCs w:val="18"/>
          <w:lang w:val="en-GB"/>
        </w:rPr>
        <w:t xml:space="preserve"> is a </w:t>
      </w:r>
      <w:r w:rsidR="005C480B">
        <w:rPr>
          <w:noProof/>
          <w:sz w:val="18"/>
          <w:szCs w:val="18"/>
          <w:lang w:val="en-GB"/>
        </w:rPr>
        <w:t xml:space="preserve">ultra </w:t>
      </w:r>
      <w:r w:rsidR="001E656B" w:rsidRPr="00E8610B">
        <w:rPr>
          <w:noProof/>
          <w:sz w:val="18"/>
          <w:szCs w:val="18"/>
          <w:lang w:val="en-GB"/>
        </w:rPr>
        <w:t xml:space="preserve">high strength </w:t>
      </w:r>
      <w:r w:rsidR="00B2583F">
        <w:rPr>
          <w:noProof/>
          <w:sz w:val="18"/>
          <w:szCs w:val="18"/>
          <w:lang w:val="en-GB"/>
        </w:rPr>
        <w:t>low</w:t>
      </w:r>
      <w:r w:rsidR="001E656B">
        <w:rPr>
          <w:noProof/>
          <w:sz w:val="18"/>
          <w:szCs w:val="18"/>
          <w:lang w:val="en-GB"/>
        </w:rPr>
        <w:t xml:space="preserve"> viscosity </w:t>
      </w:r>
      <w:r w:rsidR="001E656B" w:rsidRPr="00E8610B">
        <w:rPr>
          <w:noProof/>
          <w:sz w:val="18"/>
          <w:szCs w:val="18"/>
          <w:lang w:val="en-GB"/>
        </w:rPr>
        <w:t>retaining compound, designed to bond close fitting metal surfaces with an ultimate structural strength.</w:t>
      </w:r>
      <w:r w:rsidR="00642C30">
        <w:rPr>
          <w:noProof/>
          <w:sz w:val="18"/>
          <w:szCs w:val="18"/>
          <w:lang w:val="en-GB"/>
        </w:rPr>
        <w:t xml:space="preserve">  </w:t>
      </w:r>
      <w:r>
        <w:rPr>
          <w:noProof/>
          <w:sz w:val="18"/>
          <w:szCs w:val="18"/>
          <w:lang w:val="en-GB"/>
        </w:rPr>
        <w:t>R48</w:t>
      </w:r>
      <w:r w:rsidR="001E656B" w:rsidRPr="00E8610B">
        <w:rPr>
          <w:noProof/>
          <w:sz w:val="18"/>
          <w:szCs w:val="18"/>
          <w:lang w:val="en-GB"/>
        </w:rPr>
        <w:t xml:space="preserve"> specializes in bonding cylindrical fitting parts, and maintains an unfaltering bond under all levels of cyclic load stress distribution.</w:t>
      </w:r>
      <w:r w:rsidR="005C480B">
        <w:rPr>
          <w:noProof/>
          <w:sz w:val="18"/>
          <w:szCs w:val="18"/>
          <w:lang w:val="en-GB"/>
        </w:rPr>
        <w:t xml:space="preserve">  Designed for the permanent fixture of parts and not reccomended for parts that may require a strip down or maintenance related  dis-assembley.</w:t>
      </w:r>
    </w:p>
    <w:p w:rsidR="001E656B" w:rsidRDefault="001E656B">
      <w:pPr>
        <w:rPr>
          <w:b/>
          <w:noProof/>
          <w:sz w:val="28"/>
          <w:szCs w:val="28"/>
          <w:lang w:val="en-GB"/>
        </w:rPr>
      </w:pPr>
      <w:r w:rsidRPr="005A79CD">
        <w:rPr>
          <w:b/>
          <w:noProof/>
          <w:sz w:val="28"/>
          <w:szCs w:val="28"/>
          <w:lang w:val="en-GB"/>
        </w:rPr>
        <w:t>Typical Applications</w:t>
      </w:r>
    </w:p>
    <w:p w:rsidR="001E656B" w:rsidRPr="00E8610B" w:rsidRDefault="001D3C19">
      <w:pPr>
        <w:rPr>
          <w:noProof/>
          <w:sz w:val="18"/>
          <w:szCs w:val="18"/>
          <w:lang w:val="en-GB"/>
        </w:rPr>
      </w:pPr>
      <w:r>
        <w:rPr>
          <w:noProof/>
          <w:sz w:val="18"/>
          <w:szCs w:val="18"/>
          <w:lang w:val="en-GB"/>
        </w:rPr>
        <w:t>Holdtite R48</w:t>
      </w:r>
      <w:r w:rsidR="001E656B" w:rsidRPr="00E8610B">
        <w:rPr>
          <w:noProof/>
          <w:sz w:val="18"/>
          <w:szCs w:val="18"/>
          <w:lang w:val="en-GB"/>
        </w:rPr>
        <w:t xml:space="preserve"> can be used in a wide va</w:t>
      </w:r>
      <w:r w:rsidR="001E656B">
        <w:rPr>
          <w:noProof/>
          <w:sz w:val="18"/>
          <w:szCs w:val="18"/>
          <w:lang w:val="en-GB"/>
        </w:rPr>
        <w:t>riety of applications, especially interference or press fit parts including:</w:t>
      </w:r>
    </w:p>
    <w:p w:rsidR="001E656B" w:rsidRPr="00E8610B" w:rsidRDefault="001E656B" w:rsidP="00151153">
      <w:pPr>
        <w:pStyle w:val="aa"/>
        <w:numPr>
          <w:ilvl w:val="0"/>
          <w:numId w:val="1"/>
        </w:numPr>
        <w:rPr>
          <w:noProof/>
          <w:sz w:val="18"/>
          <w:szCs w:val="18"/>
          <w:lang w:val="en-GB"/>
        </w:rPr>
      </w:pPr>
      <w:r w:rsidRPr="00E8610B">
        <w:rPr>
          <w:noProof/>
          <w:sz w:val="18"/>
          <w:szCs w:val="18"/>
          <w:lang w:val="en-GB"/>
        </w:rPr>
        <w:t>High strength retention of bearings</w:t>
      </w:r>
    </w:p>
    <w:p w:rsidR="001E656B" w:rsidRPr="00E8610B" w:rsidRDefault="001E656B" w:rsidP="00151153">
      <w:pPr>
        <w:pStyle w:val="aa"/>
        <w:numPr>
          <w:ilvl w:val="0"/>
          <w:numId w:val="1"/>
        </w:numPr>
        <w:rPr>
          <w:noProof/>
          <w:sz w:val="18"/>
          <w:szCs w:val="18"/>
          <w:lang w:val="en-GB"/>
        </w:rPr>
      </w:pPr>
      <w:r w:rsidRPr="00E8610B">
        <w:rPr>
          <w:noProof/>
          <w:sz w:val="18"/>
          <w:szCs w:val="18"/>
          <w:lang w:val="en-GB"/>
        </w:rPr>
        <w:t>Locking of keys and splines</w:t>
      </w:r>
    </w:p>
    <w:p w:rsidR="001E656B" w:rsidRPr="00E8610B" w:rsidRDefault="001E656B" w:rsidP="00151153">
      <w:pPr>
        <w:pStyle w:val="aa"/>
        <w:numPr>
          <w:ilvl w:val="0"/>
          <w:numId w:val="1"/>
        </w:numPr>
        <w:rPr>
          <w:noProof/>
          <w:sz w:val="18"/>
          <w:szCs w:val="18"/>
          <w:lang w:val="en-GB"/>
        </w:rPr>
      </w:pPr>
      <w:r w:rsidRPr="00E8610B">
        <w:rPr>
          <w:noProof/>
          <w:sz w:val="18"/>
          <w:szCs w:val="18"/>
          <w:lang w:val="en-GB"/>
        </w:rPr>
        <w:t>Bonding rotors, bushes and sleeves  to shafts</w:t>
      </w:r>
    </w:p>
    <w:p w:rsidR="001E656B" w:rsidRPr="00E8610B" w:rsidRDefault="001E656B" w:rsidP="00151153">
      <w:pPr>
        <w:pStyle w:val="aa"/>
        <w:numPr>
          <w:ilvl w:val="0"/>
          <w:numId w:val="1"/>
        </w:numPr>
        <w:rPr>
          <w:noProof/>
          <w:sz w:val="18"/>
          <w:szCs w:val="18"/>
          <w:lang w:val="en-GB"/>
        </w:rPr>
      </w:pPr>
      <w:r w:rsidRPr="00E8610B">
        <w:rPr>
          <w:noProof/>
          <w:sz w:val="18"/>
          <w:szCs w:val="18"/>
          <w:lang w:val="en-GB"/>
        </w:rPr>
        <w:t>Securing loose or worn parts</w:t>
      </w:r>
    </w:p>
    <w:p w:rsidR="001E656B" w:rsidRPr="005A79CD" w:rsidRDefault="001E656B">
      <w:pPr>
        <w:rPr>
          <w:b/>
          <w:noProof/>
          <w:sz w:val="28"/>
          <w:szCs w:val="28"/>
          <w:lang w:val="en-GB"/>
        </w:rPr>
      </w:pPr>
      <w:r w:rsidRPr="005A79CD">
        <w:rPr>
          <w:b/>
          <w:noProof/>
          <w:sz w:val="28"/>
          <w:szCs w:val="28"/>
          <w:lang w:val="en-GB"/>
        </w:rPr>
        <w:t>Instructions For Use</w:t>
      </w:r>
    </w:p>
    <w:p w:rsidR="001E656B" w:rsidRDefault="001E656B" w:rsidP="00151153">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1E656B" w:rsidRDefault="00B449F5" w:rsidP="00151153">
      <w:pPr>
        <w:pStyle w:val="aa"/>
        <w:numPr>
          <w:ilvl w:val="0"/>
          <w:numId w:val="3"/>
        </w:numPr>
        <w:rPr>
          <w:noProof/>
          <w:sz w:val="18"/>
          <w:szCs w:val="18"/>
          <w:lang w:val="en-GB"/>
        </w:rPr>
      </w:pPr>
      <w:r>
        <w:rPr>
          <w:noProof/>
          <w:sz w:val="18"/>
          <w:szCs w:val="18"/>
          <w:lang w:val="en-GB"/>
        </w:rPr>
        <w:t>If the metal is inac</w:t>
      </w:r>
      <w:r w:rsidR="00BF5941">
        <w:rPr>
          <w:noProof/>
          <w:sz w:val="18"/>
          <w:szCs w:val="18"/>
          <w:lang w:val="en-GB"/>
        </w:rPr>
        <w:t>tive or the gap &gt;0.2mm</w:t>
      </w:r>
      <w:r w:rsidR="00BA1C3B">
        <w:rPr>
          <w:noProof/>
          <w:sz w:val="18"/>
          <w:szCs w:val="18"/>
          <w:lang w:val="en-GB"/>
        </w:rPr>
        <w:t>,</w:t>
      </w:r>
      <w:r w:rsidR="00BF5941">
        <w:rPr>
          <w:noProof/>
          <w:sz w:val="18"/>
          <w:szCs w:val="18"/>
          <w:lang w:val="en-GB"/>
        </w:rPr>
        <w:t xml:space="preserve"> apply Bondchem A249 </w:t>
      </w:r>
      <w:r>
        <w:rPr>
          <w:noProof/>
          <w:sz w:val="18"/>
          <w:szCs w:val="18"/>
          <w:lang w:val="en-GB"/>
        </w:rPr>
        <w:t>activator</w:t>
      </w:r>
      <w:r w:rsidR="00BF5941">
        <w:rPr>
          <w:noProof/>
          <w:sz w:val="18"/>
          <w:szCs w:val="18"/>
          <w:lang w:val="en-GB"/>
        </w:rPr>
        <w:t xml:space="preserve"> to increase cure speed.</w:t>
      </w:r>
    </w:p>
    <w:p w:rsidR="001E656B" w:rsidRDefault="001E656B" w:rsidP="00151153">
      <w:pPr>
        <w:pStyle w:val="aa"/>
        <w:numPr>
          <w:ilvl w:val="0"/>
          <w:numId w:val="3"/>
        </w:numPr>
        <w:rPr>
          <w:noProof/>
          <w:sz w:val="18"/>
          <w:szCs w:val="18"/>
          <w:lang w:val="en-GB"/>
        </w:rPr>
      </w:pPr>
      <w:r>
        <w:rPr>
          <w:noProof/>
          <w:sz w:val="18"/>
          <w:szCs w:val="18"/>
          <w:lang w:val="en-GB"/>
        </w:rPr>
        <w:t>Apply the adhesive to both the inside of the collar, and the leading edge of the pin, and assemble parts  with a rotational motion, ensuring a high surface coverage.</w:t>
      </w:r>
    </w:p>
    <w:p w:rsidR="001E656B" w:rsidRPr="00151153" w:rsidRDefault="001E656B" w:rsidP="00151153">
      <w:pPr>
        <w:pStyle w:val="aa"/>
        <w:numPr>
          <w:ilvl w:val="0"/>
          <w:numId w:val="3"/>
        </w:numPr>
        <w:rPr>
          <w:noProof/>
          <w:sz w:val="18"/>
          <w:szCs w:val="18"/>
          <w:lang w:val="en-GB"/>
        </w:rPr>
      </w:pPr>
      <w:r>
        <w:rPr>
          <w:noProof/>
          <w:sz w:val="18"/>
          <w:szCs w:val="18"/>
          <w:lang w:val="en-GB"/>
        </w:rPr>
        <w:t>Allow parts to cure to handling strength.</w:t>
      </w:r>
    </w:p>
    <w:p w:rsidR="00051D8C" w:rsidRDefault="00051D8C">
      <w:pPr>
        <w:rPr>
          <w:b/>
          <w:noProof/>
          <w:sz w:val="28"/>
          <w:szCs w:val="28"/>
          <w:lang w:val="en-GB"/>
        </w:rPr>
      </w:pPr>
    </w:p>
    <w:p w:rsidR="00662C25" w:rsidRDefault="00662C25">
      <w:pPr>
        <w:rPr>
          <w:b/>
          <w:noProof/>
          <w:sz w:val="28"/>
          <w:szCs w:val="28"/>
          <w:lang w:val="en-GB"/>
        </w:rPr>
      </w:pPr>
    </w:p>
    <w:p w:rsidR="001E656B" w:rsidRPr="005A79CD" w:rsidRDefault="001E656B">
      <w:pPr>
        <w:rPr>
          <w:b/>
          <w:noProof/>
          <w:sz w:val="28"/>
          <w:szCs w:val="28"/>
          <w:lang w:val="en-GB"/>
        </w:rPr>
      </w:pPr>
      <w:r w:rsidRPr="005A79CD">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1E656B" w:rsidRPr="00843EC5" w:rsidTr="00843EC5">
        <w:trPr>
          <w:jc w:val="center"/>
        </w:trPr>
        <w:tc>
          <w:tcPr>
            <w:tcW w:w="2271" w:type="dxa"/>
          </w:tcPr>
          <w:p w:rsidR="001E656B" w:rsidRPr="00843EC5" w:rsidRDefault="001E656B" w:rsidP="00843EC5">
            <w:pPr>
              <w:spacing w:after="0" w:line="240" w:lineRule="auto"/>
              <w:rPr>
                <w:noProof/>
                <w:sz w:val="18"/>
                <w:szCs w:val="18"/>
                <w:lang w:val="en-GB"/>
              </w:rPr>
            </w:pPr>
            <w:r w:rsidRPr="00843EC5">
              <w:rPr>
                <w:noProof/>
                <w:sz w:val="18"/>
                <w:szCs w:val="18"/>
                <w:lang w:val="en-GB"/>
              </w:rPr>
              <w:t>Resin</w:t>
            </w:r>
          </w:p>
        </w:tc>
        <w:tc>
          <w:tcPr>
            <w:tcW w:w="2271" w:type="dxa"/>
          </w:tcPr>
          <w:p w:rsidR="001E656B" w:rsidRPr="00843EC5" w:rsidRDefault="001E656B" w:rsidP="00843EC5">
            <w:pPr>
              <w:spacing w:after="0" w:line="240" w:lineRule="auto"/>
              <w:rPr>
                <w:noProof/>
                <w:sz w:val="18"/>
                <w:szCs w:val="18"/>
                <w:lang w:val="en-GB"/>
              </w:rPr>
            </w:pPr>
            <w:r w:rsidRPr="00843EC5">
              <w:rPr>
                <w:noProof/>
                <w:sz w:val="18"/>
                <w:szCs w:val="18"/>
                <w:lang w:val="en-GB"/>
              </w:rPr>
              <w:t>Dimethacrylate</w:t>
            </w:r>
          </w:p>
        </w:tc>
      </w:tr>
      <w:tr w:rsidR="001E656B" w:rsidRPr="00843EC5" w:rsidTr="00843EC5">
        <w:trPr>
          <w:jc w:val="center"/>
        </w:trPr>
        <w:tc>
          <w:tcPr>
            <w:tcW w:w="2271" w:type="dxa"/>
          </w:tcPr>
          <w:p w:rsidR="001E656B" w:rsidRPr="00843EC5" w:rsidRDefault="001E656B" w:rsidP="00843EC5">
            <w:pPr>
              <w:spacing w:after="0" w:line="240" w:lineRule="auto"/>
              <w:rPr>
                <w:noProof/>
                <w:sz w:val="18"/>
                <w:szCs w:val="18"/>
                <w:lang w:val="en-GB"/>
              </w:rPr>
            </w:pPr>
            <w:r w:rsidRPr="00843EC5">
              <w:rPr>
                <w:noProof/>
                <w:sz w:val="18"/>
                <w:szCs w:val="18"/>
                <w:lang w:val="en-GB"/>
              </w:rPr>
              <w:t>Colour</w:t>
            </w:r>
          </w:p>
        </w:tc>
        <w:tc>
          <w:tcPr>
            <w:tcW w:w="2271" w:type="dxa"/>
          </w:tcPr>
          <w:p w:rsidR="001E656B" w:rsidRPr="00843EC5" w:rsidRDefault="001E656B" w:rsidP="00843EC5">
            <w:pPr>
              <w:spacing w:after="0" w:line="240" w:lineRule="auto"/>
              <w:rPr>
                <w:noProof/>
                <w:sz w:val="18"/>
                <w:szCs w:val="18"/>
                <w:lang w:val="en-GB"/>
              </w:rPr>
            </w:pPr>
            <w:r w:rsidRPr="00843EC5">
              <w:rPr>
                <w:noProof/>
                <w:sz w:val="18"/>
                <w:szCs w:val="18"/>
                <w:lang w:val="en-GB"/>
              </w:rPr>
              <w:t>Green</w:t>
            </w:r>
          </w:p>
        </w:tc>
      </w:tr>
      <w:tr w:rsidR="001E656B" w:rsidRPr="00843EC5" w:rsidTr="00843EC5">
        <w:trPr>
          <w:jc w:val="center"/>
        </w:trPr>
        <w:tc>
          <w:tcPr>
            <w:tcW w:w="2271" w:type="dxa"/>
          </w:tcPr>
          <w:p w:rsidR="001E656B" w:rsidRPr="00843EC5" w:rsidRDefault="001E656B" w:rsidP="00BA1C3B">
            <w:pPr>
              <w:spacing w:after="0" w:line="240" w:lineRule="auto"/>
              <w:rPr>
                <w:noProof/>
                <w:sz w:val="18"/>
                <w:szCs w:val="18"/>
                <w:lang w:val="en-GB"/>
              </w:rPr>
            </w:pPr>
            <w:r w:rsidRPr="00843EC5">
              <w:rPr>
                <w:noProof/>
                <w:sz w:val="18"/>
                <w:szCs w:val="18"/>
                <w:lang w:val="en-GB"/>
              </w:rPr>
              <w:t>Viscosity @ 25</w:t>
            </w:r>
            <w:r w:rsidR="00BA1C3B">
              <w:rPr>
                <w:noProof/>
                <w:sz w:val="18"/>
                <w:szCs w:val="18"/>
                <w:lang w:val="en-GB"/>
              </w:rPr>
              <w:t>°</w:t>
            </w:r>
            <w:r w:rsidRPr="00843EC5">
              <w:rPr>
                <w:noProof/>
                <w:sz w:val="18"/>
                <w:szCs w:val="18"/>
                <w:lang w:val="en-GB"/>
              </w:rPr>
              <w:t>C</w:t>
            </w:r>
          </w:p>
        </w:tc>
        <w:tc>
          <w:tcPr>
            <w:tcW w:w="2271" w:type="dxa"/>
          </w:tcPr>
          <w:p w:rsidR="001E656B" w:rsidRPr="00843EC5" w:rsidRDefault="001E656B" w:rsidP="00843EC5">
            <w:pPr>
              <w:spacing w:after="0" w:line="240" w:lineRule="auto"/>
              <w:rPr>
                <w:noProof/>
                <w:sz w:val="18"/>
                <w:szCs w:val="18"/>
                <w:lang w:val="en-GB"/>
              </w:rPr>
            </w:pPr>
          </w:p>
        </w:tc>
      </w:tr>
      <w:tr w:rsidR="001E656B" w:rsidRPr="00843EC5" w:rsidTr="00843EC5">
        <w:trPr>
          <w:jc w:val="center"/>
        </w:trPr>
        <w:tc>
          <w:tcPr>
            <w:tcW w:w="2271" w:type="dxa"/>
          </w:tcPr>
          <w:p w:rsidR="001E656B" w:rsidRPr="00843EC5" w:rsidRDefault="00C72F8E" w:rsidP="00843EC5">
            <w:pPr>
              <w:spacing w:after="0" w:line="240" w:lineRule="auto"/>
              <w:rPr>
                <w:noProof/>
                <w:sz w:val="18"/>
                <w:szCs w:val="18"/>
                <w:lang w:val="en-GB"/>
              </w:rPr>
            </w:pPr>
            <w:r>
              <w:rPr>
                <w:noProof/>
                <w:sz w:val="18"/>
                <w:szCs w:val="18"/>
                <w:lang w:val="en-GB"/>
              </w:rPr>
              <w:t>Brookfield Sp 3 @ 3</w:t>
            </w:r>
            <w:r w:rsidR="001E656B" w:rsidRPr="00843EC5">
              <w:rPr>
                <w:noProof/>
                <w:sz w:val="18"/>
                <w:szCs w:val="18"/>
                <w:lang w:val="en-GB"/>
              </w:rPr>
              <w:t>0rpm</w:t>
            </w:r>
          </w:p>
        </w:tc>
        <w:tc>
          <w:tcPr>
            <w:tcW w:w="2271" w:type="dxa"/>
          </w:tcPr>
          <w:p w:rsidR="001E656B" w:rsidRPr="00843EC5" w:rsidRDefault="0000574F" w:rsidP="00843EC5">
            <w:pPr>
              <w:spacing w:after="0" w:line="240" w:lineRule="auto"/>
              <w:rPr>
                <w:noProof/>
                <w:sz w:val="18"/>
                <w:szCs w:val="18"/>
                <w:lang w:val="en-GB"/>
              </w:rPr>
            </w:pPr>
            <w:r>
              <w:rPr>
                <w:noProof/>
                <w:sz w:val="18"/>
                <w:szCs w:val="18"/>
                <w:lang w:val="en-GB"/>
              </w:rPr>
              <w:t>400 – 6</w:t>
            </w:r>
            <w:r w:rsidR="001E656B" w:rsidRPr="00843EC5">
              <w:rPr>
                <w:noProof/>
                <w:sz w:val="18"/>
                <w:szCs w:val="18"/>
                <w:lang w:val="en-GB"/>
              </w:rPr>
              <w:t>00 cps</w:t>
            </w:r>
          </w:p>
        </w:tc>
      </w:tr>
    </w:tbl>
    <w:p w:rsidR="001E656B" w:rsidRDefault="001E656B">
      <w:pPr>
        <w:rPr>
          <w:noProof/>
          <w:sz w:val="20"/>
          <w:szCs w:val="20"/>
          <w:lang w:val="en-GB"/>
        </w:rPr>
      </w:pPr>
    </w:p>
    <w:p w:rsidR="001E656B" w:rsidRDefault="001E656B">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1E656B" w:rsidRPr="00843EC5" w:rsidTr="00843EC5">
        <w:trPr>
          <w:trHeight w:val="248"/>
          <w:jc w:val="center"/>
        </w:trPr>
        <w:tc>
          <w:tcPr>
            <w:tcW w:w="2285" w:type="dxa"/>
          </w:tcPr>
          <w:p w:rsidR="001E656B" w:rsidRPr="00843EC5" w:rsidRDefault="001E656B" w:rsidP="00843EC5">
            <w:pPr>
              <w:spacing w:after="0" w:line="240" w:lineRule="auto"/>
              <w:rPr>
                <w:b/>
                <w:noProof/>
                <w:sz w:val="18"/>
                <w:szCs w:val="18"/>
                <w:lang w:val="en-GB"/>
              </w:rPr>
            </w:pPr>
            <w:r w:rsidRPr="00843EC5">
              <w:rPr>
                <w:noProof/>
                <w:sz w:val="18"/>
                <w:szCs w:val="18"/>
                <w:lang w:val="en-GB"/>
              </w:rPr>
              <w:t>Fixture Time</w:t>
            </w:r>
            <w:r w:rsidR="00BF5941">
              <w:rPr>
                <w:noProof/>
                <w:sz w:val="18"/>
                <w:szCs w:val="18"/>
                <w:lang w:val="en-GB"/>
              </w:rPr>
              <w:t xml:space="preserve"> Stainless Steel</w:t>
            </w:r>
          </w:p>
        </w:tc>
        <w:tc>
          <w:tcPr>
            <w:tcW w:w="2285" w:type="dxa"/>
          </w:tcPr>
          <w:p w:rsidR="001E656B" w:rsidRPr="00843EC5" w:rsidRDefault="00BF5941" w:rsidP="00BA1C3B">
            <w:pPr>
              <w:spacing w:after="0" w:line="240" w:lineRule="auto"/>
              <w:rPr>
                <w:noProof/>
                <w:sz w:val="18"/>
                <w:szCs w:val="18"/>
                <w:lang w:val="en-GB"/>
              </w:rPr>
            </w:pPr>
            <w:r>
              <w:rPr>
                <w:noProof/>
                <w:sz w:val="18"/>
                <w:szCs w:val="18"/>
                <w:lang w:val="en-GB"/>
              </w:rPr>
              <w:t>8-15</w:t>
            </w:r>
            <w:r w:rsidR="001E656B" w:rsidRPr="00843EC5">
              <w:rPr>
                <w:noProof/>
                <w:sz w:val="18"/>
                <w:szCs w:val="18"/>
                <w:lang w:val="en-GB"/>
              </w:rPr>
              <w:t xml:space="preserve"> min @ 22</w:t>
            </w:r>
            <w:r w:rsidR="00BA1C3B">
              <w:rPr>
                <w:noProof/>
                <w:sz w:val="18"/>
                <w:szCs w:val="18"/>
                <w:lang w:val="en-GB"/>
              </w:rPr>
              <w:t>°</w:t>
            </w:r>
            <w:r w:rsidR="001E656B" w:rsidRPr="00843EC5">
              <w:rPr>
                <w:noProof/>
                <w:sz w:val="18"/>
                <w:szCs w:val="18"/>
                <w:lang w:val="en-GB"/>
              </w:rPr>
              <w:t>C</w:t>
            </w:r>
          </w:p>
        </w:tc>
      </w:tr>
      <w:tr w:rsidR="001E656B" w:rsidRPr="00843EC5" w:rsidTr="00843EC5">
        <w:trPr>
          <w:trHeight w:val="248"/>
          <w:jc w:val="center"/>
        </w:trPr>
        <w:tc>
          <w:tcPr>
            <w:tcW w:w="2285" w:type="dxa"/>
          </w:tcPr>
          <w:p w:rsidR="001E656B" w:rsidRPr="00843EC5" w:rsidRDefault="00BF5941" w:rsidP="00843EC5">
            <w:pPr>
              <w:spacing w:after="0" w:line="240" w:lineRule="auto"/>
              <w:rPr>
                <w:noProof/>
                <w:sz w:val="18"/>
                <w:szCs w:val="18"/>
                <w:lang w:val="en-GB"/>
              </w:rPr>
            </w:pPr>
            <w:r>
              <w:rPr>
                <w:noProof/>
                <w:sz w:val="18"/>
                <w:szCs w:val="18"/>
                <w:lang w:val="en-GB"/>
              </w:rPr>
              <w:t>Fixture Time with A249</w:t>
            </w:r>
          </w:p>
        </w:tc>
        <w:tc>
          <w:tcPr>
            <w:tcW w:w="2285" w:type="dxa"/>
          </w:tcPr>
          <w:p w:rsidR="001E656B" w:rsidRPr="00843EC5" w:rsidRDefault="00BF5941" w:rsidP="00843EC5">
            <w:pPr>
              <w:spacing w:after="0" w:line="240" w:lineRule="auto"/>
              <w:rPr>
                <w:noProof/>
                <w:sz w:val="18"/>
                <w:szCs w:val="18"/>
                <w:lang w:val="en-GB"/>
              </w:rPr>
            </w:pPr>
            <w:r>
              <w:rPr>
                <w:noProof/>
                <w:sz w:val="18"/>
                <w:szCs w:val="18"/>
                <w:lang w:val="en-GB"/>
              </w:rPr>
              <w:t>&lt;3</w:t>
            </w:r>
            <w:r w:rsidR="001E656B" w:rsidRPr="00843EC5">
              <w:rPr>
                <w:noProof/>
                <w:sz w:val="18"/>
                <w:szCs w:val="18"/>
                <w:lang w:val="en-GB"/>
              </w:rPr>
              <w:t xml:space="preserve"> Minutes</w:t>
            </w:r>
          </w:p>
        </w:tc>
      </w:tr>
      <w:tr w:rsidR="001E656B" w:rsidRPr="00843EC5" w:rsidTr="00843EC5">
        <w:trPr>
          <w:trHeight w:val="263"/>
          <w:jc w:val="center"/>
        </w:trPr>
        <w:tc>
          <w:tcPr>
            <w:tcW w:w="2285" w:type="dxa"/>
          </w:tcPr>
          <w:p w:rsidR="001E656B" w:rsidRPr="00843EC5" w:rsidRDefault="001E656B" w:rsidP="00843EC5">
            <w:pPr>
              <w:spacing w:after="0" w:line="240" w:lineRule="auto"/>
              <w:rPr>
                <w:noProof/>
                <w:sz w:val="18"/>
                <w:szCs w:val="18"/>
                <w:lang w:val="en-GB"/>
              </w:rPr>
            </w:pPr>
            <w:r w:rsidRPr="00843EC5">
              <w:rPr>
                <w:noProof/>
                <w:sz w:val="18"/>
                <w:szCs w:val="18"/>
                <w:lang w:val="en-GB"/>
              </w:rPr>
              <w:t>Full Cure Time</w:t>
            </w:r>
          </w:p>
        </w:tc>
        <w:tc>
          <w:tcPr>
            <w:tcW w:w="2285" w:type="dxa"/>
          </w:tcPr>
          <w:p w:rsidR="001E656B" w:rsidRPr="00843EC5" w:rsidRDefault="001E656B" w:rsidP="00BA1C3B">
            <w:pPr>
              <w:spacing w:after="0" w:line="240" w:lineRule="auto"/>
              <w:rPr>
                <w:noProof/>
                <w:sz w:val="18"/>
                <w:szCs w:val="18"/>
                <w:lang w:val="en-GB"/>
              </w:rPr>
            </w:pPr>
            <w:r w:rsidRPr="00843EC5">
              <w:rPr>
                <w:noProof/>
                <w:sz w:val="18"/>
                <w:szCs w:val="18"/>
                <w:lang w:val="en-GB"/>
              </w:rPr>
              <w:t>24 hours @ 20</w:t>
            </w:r>
            <w:r w:rsidR="00BA1C3B">
              <w:rPr>
                <w:noProof/>
                <w:sz w:val="18"/>
                <w:szCs w:val="18"/>
                <w:lang w:val="en-GB"/>
              </w:rPr>
              <w:t>°</w:t>
            </w:r>
            <w:r w:rsidRPr="00843EC5">
              <w:rPr>
                <w:noProof/>
                <w:sz w:val="18"/>
                <w:szCs w:val="18"/>
                <w:lang w:val="en-GB"/>
              </w:rPr>
              <w:t>C</w:t>
            </w:r>
          </w:p>
        </w:tc>
      </w:tr>
      <w:tr w:rsidR="001E656B" w:rsidRPr="00843EC5" w:rsidTr="00843EC5">
        <w:trPr>
          <w:trHeight w:val="248"/>
          <w:jc w:val="center"/>
        </w:trPr>
        <w:tc>
          <w:tcPr>
            <w:tcW w:w="2285" w:type="dxa"/>
          </w:tcPr>
          <w:p w:rsidR="001E656B" w:rsidRPr="00843EC5" w:rsidRDefault="001E656B" w:rsidP="00843EC5">
            <w:pPr>
              <w:spacing w:after="0" w:line="240" w:lineRule="auto"/>
              <w:rPr>
                <w:noProof/>
                <w:sz w:val="18"/>
                <w:szCs w:val="18"/>
                <w:lang w:val="en-GB"/>
              </w:rPr>
            </w:pPr>
            <w:r w:rsidRPr="00843EC5">
              <w:rPr>
                <w:noProof/>
                <w:sz w:val="18"/>
                <w:szCs w:val="18"/>
                <w:lang w:val="en-GB"/>
              </w:rPr>
              <w:t>Gap Fill</w:t>
            </w:r>
            <w:r w:rsidR="00B449F5">
              <w:rPr>
                <w:noProof/>
                <w:sz w:val="18"/>
                <w:szCs w:val="18"/>
                <w:lang w:val="en-GB"/>
              </w:rPr>
              <w:t xml:space="preserve"> (Diametrical)</w:t>
            </w:r>
          </w:p>
        </w:tc>
        <w:tc>
          <w:tcPr>
            <w:tcW w:w="2285" w:type="dxa"/>
          </w:tcPr>
          <w:p w:rsidR="001E656B" w:rsidRPr="00843EC5" w:rsidRDefault="00B449F5" w:rsidP="00B449F5">
            <w:pPr>
              <w:spacing w:after="0" w:line="240" w:lineRule="auto"/>
              <w:rPr>
                <w:noProof/>
                <w:sz w:val="18"/>
                <w:szCs w:val="18"/>
                <w:lang w:val="en-GB"/>
              </w:rPr>
            </w:pPr>
            <w:r>
              <w:rPr>
                <w:noProof/>
                <w:sz w:val="18"/>
                <w:szCs w:val="18"/>
                <w:lang w:val="en-GB"/>
              </w:rPr>
              <w:t xml:space="preserve">Up to </w:t>
            </w:r>
            <w:r w:rsidR="00BF5941">
              <w:rPr>
                <w:noProof/>
                <w:sz w:val="18"/>
                <w:szCs w:val="18"/>
                <w:lang w:val="en-GB"/>
              </w:rPr>
              <w:t>0.25</w:t>
            </w:r>
            <w:r w:rsidR="001E656B" w:rsidRPr="00843EC5">
              <w:rPr>
                <w:noProof/>
                <w:sz w:val="18"/>
                <w:szCs w:val="18"/>
                <w:lang w:val="en-GB"/>
              </w:rPr>
              <w:t>m</w:t>
            </w:r>
            <w:r>
              <w:rPr>
                <w:noProof/>
                <w:sz w:val="18"/>
                <w:szCs w:val="18"/>
                <w:lang w:val="en-GB"/>
              </w:rPr>
              <w:t xml:space="preserve">m </w:t>
            </w:r>
          </w:p>
        </w:tc>
      </w:tr>
      <w:tr w:rsidR="001E656B" w:rsidRPr="00843EC5" w:rsidTr="00843EC5">
        <w:trPr>
          <w:trHeight w:val="248"/>
          <w:jc w:val="center"/>
        </w:trPr>
        <w:tc>
          <w:tcPr>
            <w:tcW w:w="2285" w:type="dxa"/>
          </w:tcPr>
          <w:p w:rsidR="001E656B" w:rsidRPr="00843EC5" w:rsidRDefault="00B449F5" w:rsidP="00843EC5">
            <w:pPr>
              <w:spacing w:after="0" w:line="240" w:lineRule="auto"/>
              <w:rPr>
                <w:noProof/>
                <w:sz w:val="18"/>
                <w:szCs w:val="18"/>
                <w:lang w:val="en-GB"/>
              </w:rPr>
            </w:pPr>
            <w:r>
              <w:rPr>
                <w:noProof/>
                <w:sz w:val="18"/>
                <w:szCs w:val="18"/>
                <w:lang w:val="en-GB"/>
              </w:rPr>
              <w:t>Strength Break Loose M10</w:t>
            </w:r>
          </w:p>
        </w:tc>
        <w:tc>
          <w:tcPr>
            <w:tcW w:w="2285" w:type="dxa"/>
          </w:tcPr>
          <w:p w:rsidR="001E656B" w:rsidRPr="00843EC5" w:rsidRDefault="0000574F" w:rsidP="00843EC5">
            <w:pPr>
              <w:spacing w:after="0" w:line="240" w:lineRule="auto"/>
              <w:rPr>
                <w:noProof/>
                <w:sz w:val="18"/>
                <w:szCs w:val="18"/>
                <w:lang w:val="en-GB"/>
              </w:rPr>
            </w:pPr>
            <w:r>
              <w:rPr>
                <w:noProof/>
                <w:sz w:val="18"/>
                <w:szCs w:val="18"/>
                <w:lang w:val="en-GB"/>
              </w:rPr>
              <w:t>50</w:t>
            </w:r>
            <w:r w:rsidR="00F25D1B">
              <w:rPr>
                <w:noProof/>
                <w:sz w:val="18"/>
                <w:szCs w:val="18"/>
                <w:lang w:val="en-GB"/>
              </w:rPr>
              <w:t xml:space="preserve"> Nm</w:t>
            </w:r>
          </w:p>
        </w:tc>
      </w:tr>
      <w:tr w:rsidR="00B449F5" w:rsidRPr="00843EC5" w:rsidTr="00B449F5">
        <w:trPr>
          <w:trHeight w:val="248"/>
          <w:jc w:val="center"/>
        </w:trPr>
        <w:tc>
          <w:tcPr>
            <w:tcW w:w="2285" w:type="dxa"/>
            <w:tcBorders>
              <w:top w:val="single" w:sz="4" w:space="0" w:color="000000"/>
              <w:left w:val="single" w:sz="4" w:space="0" w:color="000000"/>
              <w:bottom w:val="single" w:sz="4" w:space="0" w:color="000000"/>
              <w:right w:val="single" w:sz="4" w:space="0" w:color="000000"/>
            </w:tcBorders>
          </w:tcPr>
          <w:p w:rsidR="00B449F5" w:rsidRPr="00843EC5" w:rsidRDefault="00B449F5" w:rsidP="00B449F5">
            <w:pPr>
              <w:spacing w:after="0" w:line="240" w:lineRule="auto"/>
              <w:rPr>
                <w:noProof/>
                <w:sz w:val="18"/>
                <w:szCs w:val="18"/>
                <w:lang w:val="en-GB"/>
              </w:rPr>
            </w:pPr>
            <w:r>
              <w:rPr>
                <w:noProof/>
                <w:sz w:val="18"/>
                <w:szCs w:val="18"/>
                <w:lang w:val="en-GB"/>
              </w:rPr>
              <w:t>Strength Prevailling M10</w:t>
            </w:r>
          </w:p>
        </w:tc>
        <w:tc>
          <w:tcPr>
            <w:tcW w:w="2285" w:type="dxa"/>
            <w:tcBorders>
              <w:top w:val="single" w:sz="4" w:space="0" w:color="000000"/>
              <w:left w:val="single" w:sz="4" w:space="0" w:color="000000"/>
              <w:bottom w:val="single" w:sz="4" w:space="0" w:color="000000"/>
              <w:right w:val="single" w:sz="4" w:space="0" w:color="000000"/>
            </w:tcBorders>
          </w:tcPr>
          <w:p w:rsidR="00B449F5" w:rsidRPr="00843EC5" w:rsidRDefault="0000574F" w:rsidP="00B449F5">
            <w:pPr>
              <w:spacing w:after="0" w:line="240" w:lineRule="auto"/>
              <w:rPr>
                <w:noProof/>
                <w:sz w:val="18"/>
                <w:szCs w:val="18"/>
                <w:lang w:val="en-GB"/>
              </w:rPr>
            </w:pPr>
            <w:r>
              <w:rPr>
                <w:noProof/>
                <w:sz w:val="18"/>
                <w:szCs w:val="18"/>
                <w:lang w:val="en-GB"/>
              </w:rPr>
              <w:t>40</w:t>
            </w:r>
            <w:r w:rsidR="00F25D1B">
              <w:rPr>
                <w:noProof/>
                <w:sz w:val="18"/>
                <w:szCs w:val="18"/>
                <w:lang w:val="en-GB"/>
              </w:rPr>
              <w:t xml:space="preserve"> Nm</w:t>
            </w:r>
          </w:p>
        </w:tc>
      </w:tr>
      <w:tr w:rsidR="00B449F5" w:rsidRPr="00843EC5" w:rsidTr="00B449F5">
        <w:trPr>
          <w:trHeight w:val="248"/>
          <w:jc w:val="center"/>
        </w:trPr>
        <w:tc>
          <w:tcPr>
            <w:tcW w:w="2285" w:type="dxa"/>
            <w:tcBorders>
              <w:top w:val="single" w:sz="4" w:space="0" w:color="000000"/>
              <w:left w:val="single" w:sz="4" w:space="0" w:color="000000"/>
              <w:bottom w:val="single" w:sz="4" w:space="0" w:color="000000"/>
              <w:right w:val="single" w:sz="4" w:space="0" w:color="000000"/>
            </w:tcBorders>
          </w:tcPr>
          <w:p w:rsidR="00B449F5" w:rsidRPr="00843EC5" w:rsidRDefault="00B449F5" w:rsidP="00B449F5">
            <w:pPr>
              <w:spacing w:after="0" w:line="240" w:lineRule="auto"/>
              <w:rPr>
                <w:noProof/>
                <w:sz w:val="18"/>
                <w:szCs w:val="18"/>
                <w:lang w:val="en-GB"/>
              </w:rPr>
            </w:pPr>
            <w:r w:rsidRPr="00843EC5">
              <w:rPr>
                <w:noProof/>
                <w:sz w:val="18"/>
                <w:szCs w:val="18"/>
                <w:lang w:val="en-GB"/>
              </w:rPr>
              <w:t>Temperature Range</w:t>
            </w:r>
          </w:p>
        </w:tc>
        <w:tc>
          <w:tcPr>
            <w:tcW w:w="2285" w:type="dxa"/>
            <w:tcBorders>
              <w:top w:val="single" w:sz="4" w:space="0" w:color="000000"/>
              <w:left w:val="single" w:sz="4" w:space="0" w:color="000000"/>
              <w:bottom w:val="single" w:sz="4" w:space="0" w:color="000000"/>
              <w:right w:val="single" w:sz="4" w:space="0" w:color="000000"/>
            </w:tcBorders>
          </w:tcPr>
          <w:p w:rsidR="00B449F5" w:rsidRPr="00843EC5" w:rsidRDefault="00B449F5" w:rsidP="00BA1C3B">
            <w:pPr>
              <w:spacing w:after="0" w:line="240" w:lineRule="auto"/>
              <w:rPr>
                <w:noProof/>
                <w:sz w:val="18"/>
                <w:szCs w:val="18"/>
                <w:lang w:val="en-GB"/>
              </w:rPr>
            </w:pPr>
            <w:r>
              <w:rPr>
                <w:noProof/>
                <w:sz w:val="18"/>
                <w:szCs w:val="18"/>
                <w:lang w:val="en-GB"/>
              </w:rPr>
              <w:t>-50</w:t>
            </w:r>
            <w:r w:rsidR="00BA1C3B">
              <w:rPr>
                <w:noProof/>
                <w:sz w:val="18"/>
                <w:szCs w:val="18"/>
                <w:lang w:val="en-GB"/>
              </w:rPr>
              <w:t>°</w:t>
            </w:r>
            <w:r w:rsidRPr="00843EC5">
              <w:rPr>
                <w:noProof/>
                <w:sz w:val="18"/>
                <w:szCs w:val="18"/>
                <w:lang w:val="en-GB"/>
              </w:rPr>
              <w:t>C</w:t>
            </w:r>
            <w:r>
              <w:rPr>
                <w:noProof/>
                <w:sz w:val="18"/>
                <w:szCs w:val="18"/>
                <w:lang w:val="en-GB"/>
              </w:rPr>
              <w:t xml:space="preserve"> to 1</w:t>
            </w:r>
            <w:r w:rsidR="0000574F">
              <w:rPr>
                <w:noProof/>
                <w:sz w:val="18"/>
                <w:szCs w:val="18"/>
                <w:lang w:val="en-GB"/>
              </w:rPr>
              <w:t>8</w:t>
            </w:r>
            <w:r w:rsidR="00BF5941">
              <w:rPr>
                <w:noProof/>
                <w:sz w:val="18"/>
                <w:szCs w:val="18"/>
                <w:lang w:val="en-GB"/>
              </w:rPr>
              <w:t>0</w:t>
            </w:r>
            <w:r w:rsidR="00BA1C3B">
              <w:rPr>
                <w:noProof/>
                <w:sz w:val="18"/>
                <w:szCs w:val="18"/>
                <w:lang w:val="en-GB"/>
              </w:rPr>
              <w:t>°</w:t>
            </w:r>
            <w:r w:rsidRPr="00843EC5">
              <w:rPr>
                <w:noProof/>
                <w:sz w:val="18"/>
                <w:szCs w:val="18"/>
                <w:lang w:val="en-GB"/>
              </w:rPr>
              <w:t>C</w:t>
            </w:r>
          </w:p>
        </w:tc>
      </w:tr>
    </w:tbl>
    <w:p w:rsidR="00B449F5" w:rsidRDefault="00B449F5">
      <w:pPr>
        <w:rPr>
          <w:b/>
          <w:noProof/>
          <w:sz w:val="28"/>
          <w:szCs w:val="28"/>
          <w:lang w:val="en-GB"/>
        </w:rPr>
      </w:pPr>
    </w:p>
    <w:p w:rsidR="001E656B" w:rsidRPr="005A79CD" w:rsidRDefault="001E656B">
      <w:pPr>
        <w:rPr>
          <w:b/>
          <w:noProof/>
          <w:sz w:val="28"/>
          <w:szCs w:val="28"/>
          <w:lang w:val="en-GB"/>
        </w:rPr>
      </w:pPr>
      <w:r w:rsidRPr="005A79CD">
        <w:rPr>
          <w:b/>
          <w:noProof/>
          <w:sz w:val="28"/>
          <w:szCs w:val="28"/>
          <w:lang w:val="en-GB"/>
        </w:rPr>
        <w:t>Packaging</w:t>
      </w:r>
    </w:p>
    <w:p w:rsidR="001E656B" w:rsidRPr="00E8610B" w:rsidRDefault="001D3C19">
      <w:pPr>
        <w:rPr>
          <w:noProof/>
          <w:sz w:val="18"/>
          <w:szCs w:val="18"/>
          <w:lang w:val="en-GB"/>
        </w:rPr>
      </w:pPr>
      <w:r>
        <w:rPr>
          <w:noProof/>
          <w:sz w:val="18"/>
          <w:szCs w:val="18"/>
          <w:lang w:val="en-GB"/>
        </w:rPr>
        <w:t>Holdtite R48</w:t>
      </w:r>
      <w:bookmarkStart w:id="0" w:name="_GoBack"/>
      <w:bookmarkEnd w:id="0"/>
      <w:r w:rsidR="001E656B" w:rsidRPr="00E8610B">
        <w:rPr>
          <w:noProof/>
          <w:sz w:val="18"/>
          <w:szCs w:val="18"/>
          <w:lang w:val="en-GB"/>
        </w:rPr>
        <w:t xml:space="preserve"> is available in 10ml, 50ml, 250ml</w:t>
      </w:r>
      <w:r w:rsidR="001E656B">
        <w:rPr>
          <w:noProof/>
          <w:sz w:val="18"/>
          <w:szCs w:val="18"/>
          <w:lang w:val="en-GB"/>
        </w:rPr>
        <w:t xml:space="preserve"> LDPE</w:t>
      </w:r>
      <w:r w:rsidR="001E656B" w:rsidRPr="00E8610B">
        <w:rPr>
          <w:noProof/>
          <w:sz w:val="18"/>
          <w:szCs w:val="18"/>
          <w:lang w:val="en-GB"/>
        </w:rPr>
        <w:t xml:space="preserve"> </w:t>
      </w:r>
      <w:r w:rsidR="001E656B">
        <w:rPr>
          <w:noProof/>
          <w:sz w:val="18"/>
          <w:szCs w:val="18"/>
          <w:lang w:val="en-GB"/>
        </w:rPr>
        <w:t>bottles.  In addition,  we can offer automated dispensing lines for the bulk dispensing of this material.</w:t>
      </w:r>
    </w:p>
    <w:p w:rsidR="001E656B" w:rsidRPr="005A79CD" w:rsidRDefault="001E656B">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1E656B" w:rsidRPr="00E8610B" w:rsidRDefault="001D3C19">
      <w:pPr>
        <w:rPr>
          <w:noProof/>
          <w:sz w:val="18"/>
          <w:szCs w:val="18"/>
          <w:lang w:val="en-GB"/>
        </w:rPr>
      </w:pPr>
      <w:r>
        <w:rPr>
          <w:noProof/>
          <w:sz w:val="18"/>
          <w:szCs w:val="18"/>
          <w:lang w:val="en-GB"/>
        </w:rPr>
        <w:t>Holdtite R48</w:t>
      </w:r>
      <w:r w:rsidR="001E656B" w:rsidRPr="00E8610B">
        <w:rPr>
          <w:noProof/>
          <w:sz w:val="18"/>
          <w:szCs w:val="18"/>
          <w:lang w:val="en-GB"/>
        </w:rPr>
        <w:t xml:space="preserve"> sho</w:t>
      </w:r>
      <w:r w:rsidR="001E656B">
        <w:rPr>
          <w:noProof/>
          <w:sz w:val="18"/>
          <w:szCs w:val="18"/>
          <w:lang w:val="en-GB"/>
        </w:rPr>
        <w:t>uld be stored in a cool dry area</w:t>
      </w:r>
      <w:r w:rsidR="001E656B" w:rsidRPr="00E8610B">
        <w:rPr>
          <w:noProof/>
          <w:sz w:val="18"/>
          <w:szCs w:val="18"/>
          <w:lang w:val="en-GB"/>
        </w:rPr>
        <w:t>, out of direct sunlight.</w:t>
      </w:r>
      <w:r w:rsidR="001E656B">
        <w:rPr>
          <w:noProof/>
          <w:sz w:val="18"/>
          <w:szCs w:val="18"/>
          <w:lang w:val="en-GB"/>
        </w:rPr>
        <w:t xml:space="preserve">  Stored corre</w:t>
      </w:r>
      <w:r w:rsidR="00891FAD">
        <w:rPr>
          <w:noProof/>
          <w:sz w:val="18"/>
          <w:szCs w:val="18"/>
          <w:lang w:val="en-GB"/>
        </w:rPr>
        <w:t>ctly , this grade can offer a 12</w:t>
      </w:r>
      <w:r w:rsidR="001E656B">
        <w:rPr>
          <w:noProof/>
          <w:sz w:val="18"/>
          <w:szCs w:val="18"/>
          <w:lang w:val="en-GB"/>
        </w:rPr>
        <w:t xml:space="preserve"> month shelf life from manufacture.</w:t>
      </w:r>
    </w:p>
    <w:p w:rsidR="001E656B" w:rsidRPr="00E8610B" w:rsidRDefault="001E656B">
      <w:pPr>
        <w:rPr>
          <w:sz w:val="18"/>
          <w:szCs w:val="18"/>
          <w:lang w:val="en-GB"/>
        </w:rPr>
      </w:pPr>
    </w:p>
    <w:sectPr w:rsidR="001E656B" w:rsidRPr="00E8610B" w:rsidSect="007960EB">
      <w:headerReference w:type="default" r:id="rId7"/>
      <w:footerReference w:type="default" r:id="rId8"/>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4A" w:rsidRDefault="00A1264A" w:rsidP="009D0CCB">
      <w:pPr>
        <w:spacing w:after="0" w:line="240" w:lineRule="auto"/>
      </w:pPr>
      <w:r>
        <w:separator/>
      </w:r>
    </w:p>
  </w:endnote>
  <w:endnote w:type="continuationSeparator" w:id="0">
    <w:p w:rsidR="00A1264A" w:rsidRDefault="00A1264A"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F5" w:rsidRDefault="00B449F5" w:rsidP="00C53D2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B449F5" w:rsidRPr="005A79CD" w:rsidRDefault="00B449F5" w:rsidP="00BA36E0">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4A" w:rsidRDefault="00A1264A" w:rsidP="009D0CCB">
      <w:pPr>
        <w:spacing w:after="0" w:line="240" w:lineRule="auto"/>
      </w:pPr>
      <w:r>
        <w:separator/>
      </w:r>
    </w:p>
  </w:footnote>
  <w:footnote w:type="continuationSeparator" w:id="0">
    <w:p w:rsidR="00A1264A" w:rsidRDefault="00A1264A"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F5" w:rsidRDefault="00662C25" w:rsidP="009D0CCB">
    <w:pPr>
      <w:pStyle w:val="a3"/>
      <w:jc w:val="right"/>
    </w:pPr>
    <w:r>
      <w:rPr>
        <w:noProof/>
        <w:lang w:bidi="he-IL"/>
      </w:rPr>
      <w:drawing>
        <wp:inline distT="0" distB="0" distL="0" distR="0">
          <wp:extent cx="3441700" cy="112141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170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0574F"/>
    <w:rsid w:val="0001533C"/>
    <w:rsid w:val="00051D8C"/>
    <w:rsid w:val="00087851"/>
    <w:rsid w:val="00151153"/>
    <w:rsid w:val="00172521"/>
    <w:rsid w:val="00186700"/>
    <w:rsid w:val="001D309E"/>
    <w:rsid w:val="001D3C19"/>
    <w:rsid w:val="001E656B"/>
    <w:rsid w:val="001F6353"/>
    <w:rsid w:val="002472D2"/>
    <w:rsid w:val="00297855"/>
    <w:rsid w:val="003005BB"/>
    <w:rsid w:val="00312A31"/>
    <w:rsid w:val="003710A1"/>
    <w:rsid w:val="003C658B"/>
    <w:rsid w:val="00433F78"/>
    <w:rsid w:val="004B6159"/>
    <w:rsid w:val="00541035"/>
    <w:rsid w:val="00543CC1"/>
    <w:rsid w:val="00590048"/>
    <w:rsid w:val="005A7087"/>
    <w:rsid w:val="005A79CD"/>
    <w:rsid w:val="005C480B"/>
    <w:rsid w:val="00642C30"/>
    <w:rsid w:val="00662C25"/>
    <w:rsid w:val="00666E6B"/>
    <w:rsid w:val="006D3D2E"/>
    <w:rsid w:val="00707926"/>
    <w:rsid w:val="00741E2A"/>
    <w:rsid w:val="00794A56"/>
    <w:rsid w:val="007960EB"/>
    <w:rsid w:val="007D0A39"/>
    <w:rsid w:val="00843EC5"/>
    <w:rsid w:val="008649F5"/>
    <w:rsid w:val="00891FAD"/>
    <w:rsid w:val="00917AF5"/>
    <w:rsid w:val="0096251A"/>
    <w:rsid w:val="00971612"/>
    <w:rsid w:val="009C4FB7"/>
    <w:rsid w:val="009D0CCB"/>
    <w:rsid w:val="00A1264A"/>
    <w:rsid w:val="00A35B9B"/>
    <w:rsid w:val="00A63D3A"/>
    <w:rsid w:val="00A932A9"/>
    <w:rsid w:val="00AB61C0"/>
    <w:rsid w:val="00AD1D63"/>
    <w:rsid w:val="00AE78AC"/>
    <w:rsid w:val="00B153CE"/>
    <w:rsid w:val="00B2583F"/>
    <w:rsid w:val="00B25D4E"/>
    <w:rsid w:val="00B36E2B"/>
    <w:rsid w:val="00B449F5"/>
    <w:rsid w:val="00BA1C3B"/>
    <w:rsid w:val="00BA36E0"/>
    <w:rsid w:val="00BF5941"/>
    <w:rsid w:val="00C53D21"/>
    <w:rsid w:val="00C72F8E"/>
    <w:rsid w:val="00C90A53"/>
    <w:rsid w:val="00D23635"/>
    <w:rsid w:val="00D32C15"/>
    <w:rsid w:val="00D6599E"/>
    <w:rsid w:val="00DC7F01"/>
    <w:rsid w:val="00E8610B"/>
    <w:rsid w:val="00E96DF9"/>
    <w:rsid w:val="00EC150E"/>
    <w:rsid w:val="00F15D0D"/>
    <w:rsid w:val="00F25D1B"/>
    <w:rsid w:val="00F61094"/>
    <w:rsid w:val="00F77FA8"/>
    <w:rsid w:val="00F841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94E492-69CC-4F12-A49D-0C8D3C6B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4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1710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Technical Datasheet AR18</vt:lpstr>
      <vt:lpstr>Technical Datasheet AR18</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AR18</dc:title>
  <dc:creator>Matthew Darby</dc:creator>
  <cp:lastModifiedBy>Owner</cp:lastModifiedBy>
  <cp:revision>2</cp:revision>
  <cp:lastPrinted>2008-08-01T08:36:00Z</cp:lastPrinted>
  <dcterms:created xsi:type="dcterms:W3CDTF">2018-02-15T13:46:00Z</dcterms:created>
  <dcterms:modified xsi:type="dcterms:W3CDTF">2018-02-15T13:46:00Z</dcterms:modified>
</cp:coreProperties>
</file>